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6992" w:rsidRPr="00CE2FB5" w:rsidRDefault="00126992" w:rsidP="00126992">
      <w:pPr>
        <w:widowControl w:val="0"/>
        <w:tabs>
          <w:tab w:val="left" w:pos="1701"/>
          <w:tab w:val="right" w:pos="9923"/>
        </w:tabs>
        <w:spacing w:before="120" w:after="0"/>
        <w:rPr>
          <w:rFonts w:ascii="Arial" w:eastAsiaTheme="minorEastAsia" w:hAnsi="Arial" w:hint="eastAsia"/>
          <w:b/>
          <w:sz w:val="24"/>
          <w:szCs w:val="24"/>
          <w:lang w:eastAsia="zh-CN"/>
        </w:rPr>
      </w:pPr>
      <w:r w:rsidRPr="00126992">
        <w:rPr>
          <w:rFonts w:ascii="Arial" w:eastAsia="MS Mincho" w:hAnsi="Arial"/>
          <w:b/>
          <w:sz w:val="24"/>
          <w:szCs w:val="24"/>
        </w:rPr>
        <w:t>3GPP TSG-RAN WG2 Meeting #115 electronic</w:t>
      </w:r>
      <w:r w:rsidRPr="00126992">
        <w:rPr>
          <w:rFonts w:ascii="Arial" w:eastAsia="MS Mincho" w:hAnsi="Arial"/>
          <w:b/>
          <w:sz w:val="24"/>
          <w:szCs w:val="24"/>
        </w:rPr>
        <w:tab/>
        <w:t>R2-2</w:t>
      </w:r>
      <w:r w:rsidR="00CE2FB5">
        <w:rPr>
          <w:rFonts w:ascii="Arial" w:eastAsiaTheme="minorEastAsia" w:hAnsi="Arial" w:hint="eastAsia"/>
          <w:b/>
          <w:sz w:val="24"/>
          <w:szCs w:val="24"/>
          <w:lang w:eastAsia="zh-CN"/>
        </w:rPr>
        <w:t>108514</w:t>
      </w:r>
    </w:p>
    <w:p w:rsidR="00C758F4" w:rsidRPr="00126992" w:rsidRDefault="00126992" w:rsidP="00126992">
      <w:pPr>
        <w:widowControl w:val="0"/>
        <w:tabs>
          <w:tab w:val="left" w:pos="1701"/>
          <w:tab w:val="right" w:pos="9923"/>
        </w:tabs>
        <w:spacing w:before="120" w:after="0"/>
        <w:rPr>
          <w:rFonts w:ascii="Arial" w:eastAsia="MS Mincho" w:hAnsi="Arial"/>
          <w:b/>
          <w:sz w:val="24"/>
          <w:szCs w:val="24"/>
        </w:rPr>
      </w:pPr>
      <w:r w:rsidRPr="006250ED">
        <w:rPr>
          <w:rFonts w:ascii="Arial" w:eastAsia="MS Mincho" w:hAnsi="Arial"/>
          <w:b/>
          <w:sz w:val="24"/>
          <w:szCs w:val="24"/>
        </w:rPr>
        <w:t>Online, August, 2021</w:t>
      </w:r>
    </w:p>
    <w:p w:rsidR="00CD4C7B" w:rsidRPr="003366F8" w:rsidRDefault="00CD4C7B" w:rsidP="00CD4C7B">
      <w:pPr>
        <w:pStyle w:val="a3"/>
        <w:rPr>
          <w:bCs/>
          <w:noProof w:val="0"/>
          <w:sz w:val="24"/>
        </w:rPr>
      </w:pPr>
    </w:p>
    <w:p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7542F0">
        <w:rPr>
          <w:rFonts w:eastAsia="宋体" w:cs="Arial" w:hint="eastAsia"/>
          <w:b/>
          <w:bCs/>
          <w:sz w:val="24"/>
          <w:lang w:eastAsia="zh-CN"/>
        </w:rPr>
        <w:t>8.14</w:t>
      </w:r>
      <w:r w:rsidR="001878AC">
        <w:rPr>
          <w:rFonts w:eastAsia="宋体" w:cs="Arial" w:hint="eastAsia"/>
          <w:b/>
          <w:bCs/>
          <w:sz w:val="24"/>
          <w:lang w:eastAsia="zh-CN"/>
        </w:rPr>
        <w:t>.2.1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2759D0">
        <w:rPr>
          <w:rFonts w:ascii="Arial" w:hAnsi="Arial" w:cs="Arial" w:hint="eastAsia"/>
          <w:b/>
          <w:bCs/>
          <w:sz w:val="24"/>
          <w:lang w:eastAsia="zh-CN"/>
        </w:rPr>
        <w:t>More considerations</w:t>
      </w:r>
      <w:r w:rsidR="00DD50EB">
        <w:rPr>
          <w:rFonts w:ascii="Arial" w:hAnsi="Arial" w:cs="Arial" w:hint="eastAsia"/>
          <w:b/>
          <w:bCs/>
          <w:sz w:val="24"/>
          <w:lang w:eastAsia="zh-CN"/>
        </w:rPr>
        <w:t xml:space="preserve"> on c</w:t>
      </w:r>
      <w:r w:rsidR="001878AC">
        <w:rPr>
          <w:rFonts w:ascii="Arial" w:hAnsi="Arial" w:cs="Arial" w:hint="eastAsia"/>
          <w:b/>
          <w:bCs/>
          <w:sz w:val="24"/>
          <w:lang w:eastAsia="zh-CN"/>
        </w:rPr>
        <w:t>onfiguration and reporting</w:t>
      </w:r>
    </w:p>
    <w:p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Discussion</w:t>
      </w:r>
    </w:p>
    <w:p w:rsidR="00CD4C7B" w:rsidRPr="006E13D1" w:rsidRDefault="00CD4C7B" w:rsidP="00CD4C7B">
      <w:pPr>
        <w:pStyle w:val="1"/>
      </w:pPr>
      <w:r w:rsidRPr="006E13D1">
        <w:t>1</w:t>
      </w:r>
      <w:r w:rsidRPr="006E13D1">
        <w:tab/>
      </w:r>
      <w:r w:rsidR="0056573F">
        <w:t>Introduction</w:t>
      </w:r>
    </w:p>
    <w:p w:rsidR="00DD50EB" w:rsidRPr="00C8364D" w:rsidRDefault="00DD50EB" w:rsidP="002759D0">
      <w:pPr>
        <w:rPr>
          <w:lang w:eastAsia="zh-CN"/>
        </w:rPr>
      </w:pPr>
      <w:r>
        <w:rPr>
          <w:rFonts w:hint="eastAsia"/>
          <w:lang w:eastAsia="zh-CN"/>
        </w:rPr>
        <w:t xml:space="preserve">Last meeting </w:t>
      </w:r>
      <w:r>
        <w:rPr>
          <w:lang w:eastAsia="zh-CN"/>
        </w:rPr>
        <w:t>several</w:t>
      </w:r>
      <w:r>
        <w:rPr>
          <w:rFonts w:hint="eastAsia"/>
          <w:lang w:eastAsia="zh-CN"/>
        </w:rPr>
        <w:t xml:space="preserve"> agreements have been achieved regarding configuration and reporting</w:t>
      </w:r>
      <w:r w:rsidR="002759D0">
        <w:rPr>
          <w:rFonts w:hint="eastAsia"/>
          <w:lang w:eastAsia="zh-CN"/>
        </w:rPr>
        <w:t>; however, there</w:t>
      </w:r>
      <w:r w:rsidR="002759D0">
        <w:rPr>
          <w:lang w:eastAsia="zh-CN"/>
        </w:rPr>
        <w:t>’</w:t>
      </w:r>
      <w:r w:rsidR="002759D0">
        <w:rPr>
          <w:rFonts w:hint="eastAsia"/>
          <w:lang w:eastAsia="zh-CN"/>
        </w:rPr>
        <w:t>s still n</w:t>
      </w:r>
      <w:r w:rsidR="00126992">
        <w:rPr>
          <w:rFonts w:hint="eastAsia"/>
          <w:lang w:eastAsia="zh-CN"/>
        </w:rPr>
        <w:t>o consensus on using Reference ID or shorten ID as the RRC level ID.</w:t>
      </w:r>
    </w:p>
    <w:p w:rsidR="0050264A" w:rsidRPr="0050264A" w:rsidRDefault="0050264A" w:rsidP="002C297C">
      <w:pPr>
        <w:rPr>
          <w:lang w:eastAsia="zh-CN"/>
        </w:rPr>
      </w:pPr>
      <w:r>
        <w:rPr>
          <w:rFonts w:hint="eastAsia"/>
          <w:lang w:eastAsia="zh-CN"/>
        </w:rPr>
        <w:t xml:space="preserve">This contribution </w:t>
      </w:r>
      <w:r w:rsidR="00126992">
        <w:rPr>
          <w:rFonts w:hint="eastAsia"/>
          <w:lang w:eastAsia="zh-CN"/>
        </w:rPr>
        <w:t>provides further considerations</w:t>
      </w:r>
      <w:r w:rsidR="00DD50EB">
        <w:rPr>
          <w:rFonts w:hint="eastAsia"/>
          <w:lang w:eastAsia="zh-CN"/>
        </w:rPr>
        <w:t xml:space="preserve"> on</w:t>
      </w:r>
      <w:r>
        <w:rPr>
          <w:rFonts w:hint="eastAsia"/>
          <w:lang w:eastAsia="zh-CN"/>
        </w:rPr>
        <w:t xml:space="preserve"> configuration and reporting</w:t>
      </w:r>
    </w:p>
    <w:p w:rsidR="00E83B14" w:rsidRDefault="00B03536" w:rsidP="00E83B14">
      <w:pPr>
        <w:pStyle w:val="1"/>
        <w:rPr>
          <w:lang w:eastAsia="zh-CN"/>
        </w:rPr>
      </w:pPr>
      <w:r>
        <w:rPr>
          <w:rFonts w:hint="eastAsia"/>
          <w:lang w:eastAsia="zh-CN"/>
        </w:rPr>
        <w:t>2</w:t>
      </w:r>
      <w:r w:rsidR="00CD4C7B" w:rsidRPr="006E13D1">
        <w:tab/>
      </w:r>
      <w:r w:rsidR="001F5C44">
        <w:t>Discussion</w:t>
      </w:r>
    </w:p>
    <w:p w:rsidR="0050264A" w:rsidRDefault="0050264A" w:rsidP="0050264A">
      <w:pPr>
        <w:pStyle w:val="2"/>
        <w:rPr>
          <w:lang w:eastAsia="zh-CN"/>
        </w:rPr>
      </w:pPr>
      <w:r>
        <w:rPr>
          <w:rFonts w:hint="eastAsia"/>
          <w:lang w:eastAsia="zh-CN"/>
        </w:rPr>
        <w:t>2.1 Configuration and reporting for QoE measurement collection</w:t>
      </w:r>
    </w:p>
    <w:p w:rsidR="004C728F" w:rsidRPr="003A43E1" w:rsidRDefault="00126992" w:rsidP="00FA4966">
      <w:pPr>
        <w:rPr>
          <w:lang w:eastAsia="zh-CN"/>
        </w:rPr>
      </w:pPr>
      <w:r>
        <w:rPr>
          <w:rFonts w:hint="eastAsia"/>
          <w:lang w:eastAsia="zh-CN"/>
        </w:rPr>
        <w:t>According to the progress of last several meetings, there</w:t>
      </w:r>
      <w:r>
        <w:rPr>
          <w:lang w:eastAsia="zh-CN"/>
        </w:rPr>
        <w:t>’</w:t>
      </w:r>
      <w:r>
        <w:rPr>
          <w:rFonts w:hint="eastAsia"/>
          <w:lang w:eastAsia="zh-CN"/>
        </w:rPr>
        <w:t>s still an open issue on which one to use as the RRC level ID, Reference ID or shorten ID.</w:t>
      </w:r>
      <w:r w:rsidR="004C728F">
        <w:rPr>
          <w:rFonts w:hint="eastAsia"/>
          <w:lang w:eastAsia="zh-CN"/>
        </w:rPr>
        <w:t xml:space="preserve">. And the main argument for using an ID other than QoE reference ID is that QoE reference ID is globally unique within the network and it is quite resource consuming for QoE report to include such an ID. </w:t>
      </w:r>
    </w:p>
    <w:p w:rsidR="00FA4966" w:rsidRDefault="00FA4966" w:rsidP="00FA4966">
      <w:pPr>
        <w:rPr>
          <w:lang w:eastAsia="zh-CN"/>
        </w:rPr>
      </w:pPr>
      <w:r>
        <w:rPr>
          <w:rFonts w:hint="eastAsia"/>
          <w:lang w:eastAsia="zh-CN"/>
        </w:rPr>
        <w:t>In LTE, the QoE management has been specified in TS 28.405 [3], and the mechanism for configuration and reporting is shown as below,</w:t>
      </w:r>
    </w:p>
    <w:p w:rsidR="00FA4966" w:rsidRDefault="00FA4966" w:rsidP="00FA4966">
      <w:pPr>
        <w:jc w:val="center"/>
        <w:rPr>
          <w:lang w:eastAsia="zh-CN"/>
        </w:rPr>
      </w:pPr>
      <w:r>
        <w:rPr>
          <w:noProof/>
          <w:lang w:val="en-US" w:eastAsia="zh-CN"/>
        </w:rPr>
        <w:drawing>
          <wp:inline distT="0" distB="0" distL="0" distR="0">
            <wp:extent cx="7304073" cy="3210266"/>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7313010" cy="3214194"/>
                    </a:xfrm>
                    <a:prstGeom prst="rect">
                      <a:avLst/>
                    </a:prstGeom>
                    <a:noFill/>
                    <a:ln w="9525">
                      <a:noFill/>
                      <a:miter lim="800000"/>
                      <a:headEnd/>
                      <a:tailEnd/>
                    </a:ln>
                  </pic:spPr>
                </pic:pic>
              </a:graphicData>
            </a:graphic>
          </wp:inline>
        </w:drawing>
      </w:r>
    </w:p>
    <w:p w:rsidR="008E0880" w:rsidRDefault="008E0880" w:rsidP="008E0880">
      <w:pPr>
        <w:jc w:val="center"/>
        <w:rPr>
          <w:lang w:eastAsia="zh-CN"/>
        </w:rPr>
      </w:pPr>
      <w:r>
        <w:rPr>
          <w:rFonts w:hint="eastAsia"/>
          <w:lang w:eastAsia="zh-CN"/>
        </w:rPr>
        <w:lastRenderedPageBreak/>
        <w:t>Figure 1</w:t>
      </w:r>
      <w:r w:rsidR="00071E2F">
        <w:rPr>
          <w:rFonts w:hint="eastAsia"/>
          <w:lang w:eastAsia="zh-CN"/>
        </w:rPr>
        <w:t>: SA5 spec on configuration and reporting for QoE management</w:t>
      </w:r>
    </w:p>
    <w:p w:rsidR="003A43E1" w:rsidRDefault="00590E37" w:rsidP="00FA4966">
      <w:pPr>
        <w:rPr>
          <w:lang w:eastAsia="zh-CN"/>
        </w:rPr>
      </w:pPr>
      <w:r>
        <w:rPr>
          <w:rFonts w:hint="eastAsia"/>
          <w:lang w:eastAsia="zh-CN"/>
        </w:rPr>
        <w:t>We can obtain from the flow chart that the QoE reference is provided independent of QMC config file.</w:t>
      </w:r>
      <w:r w:rsidR="003A43E1">
        <w:rPr>
          <w:rFonts w:hint="eastAsia"/>
          <w:lang w:eastAsia="zh-CN"/>
        </w:rPr>
        <w:t xml:space="preserve"> The QoE reference ID should be provided independently since RAN needs to identify where to send the QoE report by using QoE reference ID.</w:t>
      </w:r>
    </w:p>
    <w:p w:rsidR="00931174" w:rsidRDefault="00590E37" w:rsidP="00FA4966">
      <w:pPr>
        <w:rPr>
          <w:lang w:eastAsia="zh-CN"/>
        </w:rPr>
      </w:pPr>
      <w:r>
        <w:rPr>
          <w:rFonts w:hint="eastAsia"/>
          <w:lang w:eastAsia="zh-CN"/>
        </w:rPr>
        <w:t>On the other hand, as given by Annex L.2 in TS 26.247 which gives an example for XML configuration for streaming services, the QoE reference ID is also included as an optional attribute within the QMC config file, which is shown as below,</w:t>
      </w:r>
    </w:p>
    <w:p w:rsidR="00590E37" w:rsidRPr="00590E37" w:rsidRDefault="00590E37" w:rsidP="00590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rPr>
      </w:pPr>
      <w:r w:rsidRPr="00590E37">
        <w:rPr>
          <w:rFonts w:ascii="Courier New" w:hAnsi="Courier New"/>
          <w:noProof/>
          <w:sz w:val="16"/>
          <w:lang w:val="de-DE"/>
        </w:rPr>
        <w:t xml:space="preserve">    &lt;xs:complexType name="QmcConfigurationType"&gt;</w:t>
      </w:r>
    </w:p>
    <w:p w:rsidR="00590E37" w:rsidRPr="00590E37" w:rsidRDefault="00590E37" w:rsidP="00590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lang w:val="de-DE"/>
        </w:rPr>
      </w:pPr>
      <w:r w:rsidRPr="00590E37">
        <w:rPr>
          <w:rFonts w:ascii="Courier New" w:hAnsi="Courier New"/>
          <w:noProof/>
          <w:sz w:val="16"/>
          <w:lang w:val="de-DE"/>
        </w:rPr>
        <w:t xml:space="preserve">        &lt;xs:sequence&gt;</w:t>
      </w:r>
      <w:r w:rsidRPr="00590E37">
        <w:rPr>
          <w:rFonts w:ascii="Courier New" w:hAnsi="Courier New"/>
          <w:color w:val="000000"/>
          <w:sz w:val="16"/>
          <w:lang w:val="de-DE"/>
        </w:rPr>
        <w:br/>
        <w:t xml:space="preserve">            </w:t>
      </w:r>
      <w:r w:rsidRPr="00590E37">
        <w:rPr>
          <w:rFonts w:ascii="Courier New" w:hAnsi="Courier New"/>
          <w:color w:val="003296"/>
          <w:sz w:val="16"/>
          <w:lang w:val="de-DE"/>
        </w:rPr>
        <w:t>&lt;xs:element</w:t>
      </w:r>
      <w:r w:rsidRPr="00590E37">
        <w:rPr>
          <w:rFonts w:ascii="Courier New" w:hAnsi="Courier New"/>
          <w:color w:val="F5844C"/>
          <w:sz w:val="16"/>
          <w:lang w:val="de-DE"/>
        </w:rPr>
        <w:t xml:space="preserve"> name</w:t>
      </w:r>
      <w:r w:rsidRPr="00590E37">
        <w:rPr>
          <w:rFonts w:ascii="Courier New" w:hAnsi="Courier New"/>
          <w:color w:val="FF8040"/>
          <w:sz w:val="16"/>
          <w:lang w:val="de-DE"/>
        </w:rPr>
        <w:t>=</w:t>
      </w:r>
      <w:r w:rsidRPr="00590E37">
        <w:rPr>
          <w:rFonts w:ascii="Courier New" w:hAnsi="Courier New"/>
          <w:sz w:val="16"/>
          <w:lang w:val="de-DE"/>
        </w:rPr>
        <w:t>"Range"</w:t>
      </w:r>
      <w:r w:rsidRPr="00590E37">
        <w:rPr>
          <w:rFonts w:ascii="Courier New" w:hAnsi="Courier New"/>
          <w:color w:val="F5844C"/>
          <w:sz w:val="16"/>
          <w:lang w:val="de-DE"/>
        </w:rPr>
        <w:t xml:space="preserve"> type</w:t>
      </w:r>
      <w:r w:rsidRPr="00590E37">
        <w:rPr>
          <w:rFonts w:ascii="Courier New" w:hAnsi="Courier New"/>
          <w:color w:val="FF8040"/>
          <w:sz w:val="16"/>
          <w:lang w:val="de-DE"/>
        </w:rPr>
        <w:t>=</w:t>
      </w:r>
      <w:r w:rsidRPr="00590E37">
        <w:rPr>
          <w:rFonts w:ascii="Courier New" w:hAnsi="Courier New"/>
          <w:sz w:val="16"/>
          <w:lang w:val="de-DE"/>
        </w:rPr>
        <w:t>"RangeType"</w:t>
      </w:r>
      <w:r w:rsidRPr="00590E37">
        <w:rPr>
          <w:rFonts w:ascii="Courier New" w:hAnsi="Courier New"/>
          <w:color w:val="F5844C"/>
          <w:sz w:val="16"/>
          <w:lang w:val="de-DE"/>
        </w:rPr>
        <w:t xml:space="preserve"> minOccurs</w:t>
      </w:r>
      <w:r w:rsidRPr="00590E37">
        <w:rPr>
          <w:rFonts w:ascii="Courier New" w:hAnsi="Courier New"/>
          <w:color w:val="FF8040"/>
          <w:sz w:val="16"/>
          <w:lang w:val="de-DE"/>
        </w:rPr>
        <w:t>=</w:t>
      </w:r>
      <w:r w:rsidRPr="00590E37">
        <w:rPr>
          <w:rFonts w:ascii="Courier New" w:hAnsi="Courier New"/>
          <w:sz w:val="16"/>
          <w:lang w:val="de-DE"/>
        </w:rPr>
        <w:t>"0"</w:t>
      </w:r>
      <w:r w:rsidRPr="00590E37">
        <w:rPr>
          <w:rFonts w:ascii="Courier New" w:hAnsi="Courier New"/>
          <w:color w:val="F5844C"/>
          <w:sz w:val="16"/>
          <w:lang w:val="de-DE"/>
        </w:rPr>
        <w:t xml:space="preserve"> maxOccurs</w:t>
      </w:r>
      <w:r w:rsidRPr="00590E37">
        <w:rPr>
          <w:rFonts w:ascii="Courier New" w:hAnsi="Courier New"/>
          <w:color w:val="FF8040"/>
          <w:sz w:val="16"/>
          <w:lang w:val="de-DE"/>
        </w:rPr>
        <w:t>=</w:t>
      </w:r>
      <w:r w:rsidRPr="00590E37">
        <w:rPr>
          <w:rFonts w:ascii="Courier New" w:hAnsi="Courier New"/>
          <w:sz w:val="16"/>
          <w:lang w:val="de-DE"/>
        </w:rPr>
        <w:t>"unbounded"</w:t>
      </w:r>
      <w:r w:rsidRPr="00590E37">
        <w:rPr>
          <w:rFonts w:ascii="Courier New" w:hAnsi="Courier New"/>
          <w:color w:val="000096"/>
          <w:sz w:val="16"/>
          <w:lang w:val="de-DE"/>
        </w:rPr>
        <w:t>/&gt;</w:t>
      </w:r>
    </w:p>
    <w:p w:rsidR="00590E37" w:rsidRPr="00590E37" w:rsidRDefault="00590E37" w:rsidP="00590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rPr>
      </w:pPr>
      <w:r w:rsidRPr="00590E37">
        <w:rPr>
          <w:rFonts w:ascii="Courier New" w:hAnsi="Courier New"/>
          <w:color w:val="003296"/>
          <w:sz w:val="16"/>
          <w:lang w:val="de-DE"/>
        </w:rPr>
        <w:t xml:space="preserve">            </w:t>
      </w:r>
      <w:r w:rsidRPr="00590E37">
        <w:rPr>
          <w:rFonts w:ascii="Courier New" w:hAnsi="Courier New"/>
          <w:color w:val="003296"/>
          <w:sz w:val="16"/>
        </w:rPr>
        <w:t>&lt;xs:element</w:t>
      </w:r>
      <w:r w:rsidRPr="00590E37">
        <w:rPr>
          <w:rFonts w:ascii="Courier New" w:hAnsi="Courier New"/>
          <w:color w:val="F5844C"/>
          <w:sz w:val="16"/>
        </w:rPr>
        <w:t xml:space="preserve"> name</w:t>
      </w:r>
      <w:r w:rsidRPr="00590E37">
        <w:rPr>
          <w:rFonts w:ascii="Courier New" w:hAnsi="Courier New"/>
          <w:color w:val="FF8040"/>
          <w:sz w:val="16"/>
        </w:rPr>
        <w:t>=</w:t>
      </w:r>
      <w:r w:rsidRPr="00590E37">
        <w:rPr>
          <w:rFonts w:ascii="Courier New" w:hAnsi="Courier New"/>
          <w:sz w:val="16"/>
        </w:rPr>
        <w:t>"</w:t>
      </w:r>
      <w:r w:rsidRPr="00590E37">
        <w:rPr>
          <w:rFonts w:ascii="Courier New" w:hAnsi="Courier New" w:hint="eastAsia"/>
          <w:sz w:val="16"/>
          <w:lang w:eastAsia="zh-CN"/>
        </w:rPr>
        <w:t>LocationFilter</w:t>
      </w:r>
      <w:r w:rsidRPr="00590E37">
        <w:rPr>
          <w:rFonts w:ascii="Courier New" w:hAnsi="Courier New"/>
          <w:sz w:val="16"/>
        </w:rPr>
        <w:t>"</w:t>
      </w:r>
      <w:r w:rsidRPr="00590E37">
        <w:rPr>
          <w:rFonts w:ascii="Courier New" w:hAnsi="Courier New"/>
          <w:color w:val="F5844C"/>
          <w:sz w:val="16"/>
        </w:rPr>
        <w:t xml:space="preserve"> type</w:t>
      </w:r>
      <w:r w:rsidRPr="00590E37">
        <w:rPr>
          <w:rFonts w:ascii="Courier New" w:hAnsi="Courier New"/>
          <w:color w:val="FF8040"/>
          <w:sz w:val="16"/>
        </w:rPr>
        <w:t>=</w:t>
      </w:r>
      <w:r w:rsidRPr="00590E37">
        <w:rPr>
          <w:rFonts w:ascii="Courier New" w:hAnsi="Courier New"/>
          <w:sz w:val="16"/>
        </w:rPr>
        <w:t>"</w:t>
      </w:r>
      <w:r w:rsidRPr="00590E37">
        <w:rPr>
          <w:rFonts w:ascii="Courier New" w:hAnsi="Courier New" w:hint="eastAsia"/>
          <w:sz w:val="16"/>
          <w:lang w:eastAsia="zh-CN"/>
        </w:rPr>
        <w:t>LocationFilter</w:t>
      </w:r>
      <w:r w:rsidRPr="00590E37">
        <w:rPr>
          <w:rFonts w:ascii="Courier New" w:hAnsi="Courier New"/>
          <w:sz w:val="16"/>
        </w:rPr>
        <w:t>Type"</w:t>
      </w:r>
      <w:r w:rsidRPr="00590E37">
        <w:rPr>
          <w:rFonts w:ascii="Courier New" w:hAnsi="Courier New"/>
          <w:color w:val="F5844C"/>
          <w:sz w:val="16"/>
        </w:rPr>
        <w:t xml:space="preserve"> minOccurs</w:t>
      </w:r>
      <w:r w:rsidRPr="00590E37">
        <w:rPr>
          <w:rFonts w:ascii="Courier New" w:hAnsi="Courier New"/>
          <w:color w:val="FF8040"/>
          <w:sz w:val="16"/>
        </w:rPr>
        <w:t>=</w:t>
      </w:r>
      <w:r w:rsidRPr="00590E37">
        <w:rPr>
          <w:rFonts w:ascii="Courier New" w:hAnsi="Courier New"/>
          <w:sz w:val="16"/>
        </w:rPr>
        <w:t>"0"</w:t>
      </w:r>
      <w:r w:rsidRPr="00590E37">
        <w:rPr>
          <w:rFonts w:ascii="Courier New" w:hAnsi="Courier New"/>
          <w:color w:val="000096"/>
          <w:sz w:val="16"/>
        </w:rPr>
        <w:t>/&gt;</w:t>
      </w:r>
    </w:p>
    <w:p w:rsidR="00590E37" w:rsidRPr="00590E37" w:rsidRDefault="00590E37" w:rsidP="00590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rPr>
      </w:pPr>
      <w:r w:rsidRPr="00590E37">
        <w:rPr>
          <w:rFonts w:ascii="Courier New" w:hAnsi="Courier New"/>
          <w:color w:val="000000"/>
          <w:sz w:val="16"/>
        </w:rPr>
        <w:t xml:space="preserve">            </w:t>
      </w:r>
      <w:r w:rsidRPr="00590E37">
        <w:rPr>
          <w:rFonts w:ascii="Courier New" w:hAnsi="Courier New"/>
          <w:color w:val="003296"/>
          <w:sz w:val="16"/>
        </w:rPr>
        <w:t>&lt;xs:element</w:t>
      </w:r>
      <w:r w:rsidRPr="00590E37">
        <w:rPr>
          <w:rFonts w:ascii="Courier New" w:hAnsi="Courier New"/>
          <w:color w:val="000000"/>
          <w:sz w:val="16"/>
        </w:rPr>
        <w:t xml:space="preserve"> </w:t>
      </w:r>
      <w:r w:rsidRPr="00590E37">
        <w:rPr>
          <w:rFonts w:ascii="Courier New" w:hAnsi="Courier New"/>
          <w:color w:val="F5844C"/>
          <w:sz w:val="16"/>
        </w:rPr>
        <w:t>name=</w:t>
      </w:r>
      <w:r w:rsidRPr="00590E37">
        <w:rPr>
          <w:rFonts w:ascii="Courier New" w:hAnsi="Courier New"/>
          <w:color w:val="000000"/>
          <w:sz w:val="16"/>
        </w:rPr>
        <w:t xml:space="preserve">"StreamingSourceFilter" </w:t>
      </w:r>
      <w:r w:rsidRPr="00590E37">
        <w:rPr>
          <w:rFonts w:ascii="Courier New" w:hAnsi="Courier New"/>
          <w:color w:val="F5844C"/>
          <w:sz w:val="16"/>
        </w:rPr>
        <w:t>type=</w:t>
      </w:r>
      <w:r w:rsidRPr="00590E37">
        <w:rPr>
          <w:rFonts w:ascii="Courier New" w:hAnsi="Courier New"/>
          <w:color w:val="000000"/>
          <w:sz w:val="16"/>
        </w:rPr>
        <w:t xml:space="preserve">"StreamingSourceFilterType" </w:t>
      </w:r>
      <w:r w:rsidRPr="00590E37">
        <w:rPr>
          <w:rFonts w:ascii="Courier New" w:hAnsi="Courier New"/>
          <w:color w:val="F5844C"/>
          <w:sz w:val="16"/>
        </w:rPr>
        <w:t>minOccurs</w:t>
      </w:r>
      <w:r w:rsidRPr="00590E37">
        <w:rPr>
          <w:rFonts w:ascii="Courier New" w:hAnsi="Courier New"/>
          <w:color w:val="FF8040"/>
          <w:sz w:val="16"/>
        </w:rPr>
        <w:t>=</w:t>
      </w:r>
      <w:r w:rsidRPr="00590E37">
        <w:rPr>
          <w:rFonts w:ascii="Courier New" w:hAnsi="Courier New"/>
          <w:sz w:val="16"/>
        </w:rPr>
        <w:t xml:space="preserve">"0" </w:t>
      </w:r>
      <w:r w:rsidRPr="00590E37">
        <w:rPr>
          <w:rFonts w:ascii="Courier New" w:hAnsi="Courier New"/>
          <w:color w:val="F5844C"/>
          <w:sz w:val="16"/>
        </w:rPr>
        <w:t>maxOccurs</w:t>
      </w:r>
      <w:r w:rsidRPr="00590E37">
        <w:rPr>
          <w:rFonts w:ascii="Courier New" w:hAnsi="Courier New"/>
          <w:color w:val="FF8040"/>
          <w:sz w:val="16"/>
        </w:rPr>
        <w:t>=</w:t>
      </w:r>
      <w:r w:rsidRPr="00590E37">
        <w:rPr>
          <w:rFonts w:ascii="Courier New" w:hAnsi="Courier New"/>
          <w:sz w:val="16"/>
        </w:rPr>
        <w:t>"unbounded"</w:t>
      </w:r>
      <w:r w:rsidRPr="00590E37">
        <w:rPr>
          <w:rFonts w:ascii="Courier New" w:hAnsi="Courier New"/>
          <w:color w:val="000096"/>
          <w:sz w:val="16"/>
        </w:rPr>
        <w:t>/&gt;</w:t>
      </w:r>
      <w:r w:rsidRPr="00590E37">
        <w:rPr>
          <w:rFonts w:ascii="Courier New" w:hAnsi="Courier New"/>
          <w:color w:val="000000"/>
          <w:sz w:val="16"/>
        </w:rPr>
        <w:br/>
        <w:t xml:space="preserve">            </w:t>
      </w:r>
      <w:r w:rsidRPr="00590E37">
        <w:rPr>
          <w:rFonts w:ascii="Courier New" w:hAnsi="Courier New"/>
          <w:color w:val="003296"/>
          <w:sz w:val="16"/>
        </w:rPr>
        <w:t>&lt;xs:any</w:t>
      </w:r>
      <w:r w:rsidRPr="00590E37">
        <w:rPr>
          <w:rFonts w:ascii="Courier New" w:hAnsi="Courier New"/>
          <w:color w:val="F5844C"/>
          <w:sz w:val="16"/>
        </w:rPr>
        <w:t xml:space="preserve"> namespace</w:t>
      </w:r>
      <w:r w:rsidRPr="00590E37">
        <w:rPr>
          <w:rFonts w:ascii="Courier New" w:hAnsi="Courier New"/>
          <w:color w:val="FF8040"/>
          <w:sz w:val="16"/>
        </w:rPr>
        <w:t>=</w:t>
      </w:r>
      <w:r w:rsidRPr="00590E37">
        <w:rPr>
          <w:rFonts w:ascii="Courier New" w:hAnsi="Courier New"/>
          <w:sz w:val="16"/>
        </w:rPr>
        <w:t>"##other"</w:t>
      </w:r>
      <w:r w:rsidRPr="00590E37">
        <w:rPr>
          <w:rFonts w:ascii="Courier New" w:hAnsi="Courier New"/>
          <w:color w:val="F5844C"/>
          <w:sz w:val="16"/>
        </w:rPr>
        <w:t xml:space="preserve"> processContents</w:t>
      </w:r>
      <w:r w:rsidRPr="00590E37">
        <w:rPr>
          <w:rFonts w:ascii="Courier New" w:hAnsi="Courier New"/>
          <w:color w:val="FF8040"/>
          <w:sz w:val="16"/>
        </w:rPr>
        <w:t>=</w:t>
      </w:r>
      <w:r w:rsidRPr="00590E37">
        <w:rPr>
          <w:rFonts w:ascii="Courier New" w:hAnsi="Courier New"/>
          <w:sz w:val="16"/>
        </w:rPr>
        <w:t>"lax"</w:t>
      </w:r>
      <w:r w:rsidRPr="00590E37">
        <w:rPr>
          <w:rFonts w:ascii="Courier New" w:hAnsi="Courier New"/>
          <w:color w:val="F5844C"/>
          <w:sz w:val="16"/>
        </w:rPr>
        <w:t xml:space="preserve"> minOccurs</w:t>
      </w:r>
      <w:r w:rsidRPr="00590E37">
        <w:rPr>
          <w:rFonts w:ascii="Courier New" w:hAnsi="Courier New"/>
          <w:color w:val="FF8040"/>
          <w:sz w:val="16"/>
        </w:rPr>
        <w:t>=</w:t>
      </w:r>
      <w:r w:rsidRPr="00590E37">
        <w:rPr>
          <w:rFonts w:ascii="Courier New" w:hAnsi="Courier New"/>
          <w:sz w:val="16"/>
        </w:rPr>
        <w:t>"0"</w:t>
      </w:r>
      <w:r w:rsidRPr="00590E37">
        <w:rPr>
          <w:rFonts w:ascii="Courier New" w:hAnsi="Courier New"/>
          <w:color w:val="F5844C"/>
          <w:sz w:val="16"/>
        </w:rPr>
        <w:t xml:space="preserve"> maxOccurs</w:t>
      </w:r>
      <w:r w:rsidRPr="00590E37">
        <w:rPr>
          <w:rFonts w:ascii="Courier New" w:hAnsi="Courier New"/>
          <w:color w:val="FF8040"/>
          <w:sz w:val="16"/>
        </w:rPr>
        <w:t>=</w:t>
      </w:r>
      <w:r w:rsidRPr="00590E37">
        <w:rPr>
          <w:rFonts w:ascii="Courier New" w:hAnsi="Courier New"/>
          <w:sz w:val="16"/>
        </w:rPr>
        <w:t>"unbounded"</w:t>
      </w:r>
      <w:r w:rsidRPr="00590E37">
        <w:rPr>
          <w:rFonts w:ascii="Courier New" w:hAnsi="Courier New"/>
          <w:color w:val="000096"/>
          <w:sz w:val="16"/>
        </w:rPr>
        <w:t>/&gt;</w:t>
      </w:r>
      <w:r w:rsidRPr="00590E37">
        <w:rPr>
          <w:rFonts w:ascii="Courier New" w:hAnsi="Courier New"/>
          <w:color w:val="000000"/>
          <w:sz w:val="16"/>
        </w:rPr>
        <w:br/>
        <w:t xml:space="preserve">        </w:t>
      </w:r>
      <w:r w:rsidRPr="00590E37">
        <w:rPr>
          <w:rFonts w:ascii="Courier New" w:hAnsi="Courier New"/>
          <w:color w:val="003296"/>
          <w:sz w:val="16"/>
        </w:rPr>
        <w:t>&lt;/xs:sequence&gt;</w:t>
      </w:r>
      <w:r w:rsidRPr="00590E37">
        <w:rPr>
          <w:rFonts w:ascii="Courier New" w:hAnsi="Courier New"/>
          <w:color w:val="000000"/>
          <w:sz w:val="16"/>
        </w:rPr>
        <w:br/>
        <w:t xml:space="preserve">        </w:t>
      </w:r>
      <w:r w:rsidRPr="00590E37">
        <w:rPr>
          <w:rFonts w:ascii="Courier New" w:hAnsi="Courier New"/>
          <w:color w:val="003296"/>
          <w:sz w:val="16"/>
        </w:rPr>
        <w:t>&lt;xs:attribute</w:t>
      </w:r>
      <w:r w:rsidRPr="00590E37">
        <w:rPr>
          <w:rFonts w:ascii="Courier New" w:hAnsi="Courier New"/>
          <w:color w:val="F5844C"/>
          <w:sz w:val="16"/>
        </w:rPr>
        <w:t xml:space="preserve"> name</w:t>
      </w:r>
      <w:r w:rsidRPr="00590E37">
        <w:rPr>
          <w:rFonts w:ascii="Courier New" w:hAnsi="Courier New"/>
          <w:color w:val="FF8040"/>
          <w:sz w:val="16"/>
        </w:rPr>
        <w:t>=</w:t>
      </w:r>
      <w:r w:rsidRPr="00590E37">
        <w:rPr>
          <w:rFonts w:ascii="Courier New" w:hAnsi="Courier New"/>
          <w:sz w:val="16"/>
        </w:rPr>
        <w:t>"metrics"</w:t>
      </w:r>
      <w:r w:rsidRPr="00590E37">
        <w:rPr>
          <w:rFonts w:ascii="Courier New" w:hAnsi="Courier New"/>
          <w:color w:val="F5844C"/>
          <w:sz w:val="16"/>
        </w:rPr>
        <w:t xml:space="preserve"> type</w:t>
      </w:r>
      <w:r w:rsidRPr="00590E37">
        <w:rPr>
          <w:rFonts w:ascii="Courier New" w:hAnsi="Courier New"/>
          <w:color w:val="FF8040"/>
          <w:sz w:val="16"/>
        </w:rPr>
        <w:t>=</w:t>
      </w:r>
      <w:r w:rsidRPr="00590E37">
        <w:rPr>
          <w:rFonts w:ascii="Courier New" w:hAnsi="Courier New"/>
          <w:sz w:val="16"/>
        </w:rPr>
        <w:t>"xs:string"</w:t>
      </w:r>
      <w:r w:rsidRPr="00590E37">
        <w:rPr>
          <w:rFonts w:ascii="Courier New" w:hAnsi="Courier New"/>
          <w:color w:val="F5844C"/>
          <w:sz w:val="16"/>
        </w:rPr>
        <w:t xml:space="preserve"> use</w:t>
      </w:r>
      <w:r w:rsidRPr="00590E37">
        <w:rPr>
          <w:rFonts w:ascii="Courier New" w:hAnsi="Courier New"/>
          <w:color w:val="FF8040"/>
          <w:sz w:val="16"/>
        </w:rPr>
        <w:t>=</w:t>
      </w:r>
      <w:r w:rsidRPr="00590E37">
        <w:rPr>
          <w:rFonts w:ascii="Courier New" w:hAnsi="Courier New"/>
          <w:sz w:val="16"/>
        </w:rPr>
        <w:t>"required"</w:t>
      </w:r>
      <w:r w:rsidRPr="00590E37">
        <w:rPr>
          <w:rFonts w:ascii="Courier New" w:hAnsi="Courier New"/>
          <w:color w:val="000096"/>
          <w:sz w:val="16"/>
        </w:rPr>
        <w:t>/&gt;</w:t>
      </w:r>
    </w:p>
    <w:p w:rsidR="00590E37" w:rsidRPr="00590E37" w:rsidRDefault="00590E37" w:rsidP="00590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00"/>
          <w:sz w:val="16"/>
        </w:rPr>
      </w:pPr>
      <w:r w:rsidRPr="00590E37">
        <w:rPr>
          <w:rFonts w:ascii="Courier New" w:hAnsi="Courier New"/>
          <w:color w:val="000000"/>
          <w:sz w:val="16"/>
        </w:rPr>
        <w:t xml:space="preserve">        &lt;xs:attribute name="samplePercentage" type="xs:double" use="optional"/&gt;</w:t>
      </w:r>
    </w:p>
    <w:p w:rsidR="00590E37" w:rsidRPr="00590E37" w:rsidRDefault="00590E37" w:rsidP="00590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00"/>
          <w:sz w:val="16"/>
        </w:rPr>
      </w:pPr>
      <w:r w:rsidRPr="00590E37">
        <w:rPr>
          <w:rFonts w:ascii="Courier New" w:hAnsi="Courier New"/>
          <w:color w:val="000000"/>
          <w:sz w:val="16"/>
        </w:rPr>
        <w:t xml:space="preserve">        &lt;xs:attribute name="reportingInterval" type="xs:unsignedInt" use="optional"/&gt;</w:t>
      </w:r>
    </w:p>
    <w:p w:rsidR="00931174" w:rsidRDefault="00590E37" w:rsidP="00590E37">
      <w:pPr>
        <w:rPr>
          <w:lang w:eastAsia="zh-CN"/>
        </w:rPr>
      </w:pPr>
      <w:r w:rsidRPr="00590E37">
        <w:rPr>
          <w:color w:val="000096"/>
          <w:lang w:eastAsia="de-DE"/>
        </w:rPr>
        <w:t xml:space="preserve">        </w:t>
      </w:r>
      <w:r w:rsidRPr="00590E37">
        <w:rPr>
          <w:color w:val="000096"/>
          <w:highlight w:val="yellow"/>
          <w:lang w:eastAsia="de-DE"/>
        </w:rPr>
        <w:t>&lt;xs:attribute name="qoeReferenceId" type="xs:hexBinary" use="optional"/&gt;</w:t>
      </w:r>
      <w:r w:rsidRPr="00590E37">
        <w:rPr>
          <w:color w:val="000000"/>
        </w:rPr>
        <w:br/>
        <w:t xml:space="preserve">        </w:t>
      </w:r>
      <w:r w:rsidRPr="00590E37">
        <w:rPr>
          <w:color w:val="003296"/>
        </w:rPr>
        <w:t>&lt;xs:anyAttribute</w:t>
      </w:r>
      <w:r w:rsidRPr="00590E37">
        <w:rPr>
          <w:color w:val="F5844C"/>
        </w:rPr>
        <w:t xml:space="preserve"> namespace</w:t>
      </w:r>
      <w:r w:rsidRPr="00590E37">
        <w:rPr>
          <w:color w:val="FF8040"/>
        </w:rPr>
        <w:t>=</w:t>
      </w:r>
      <w:r w:rsidRPr="00590E37">
        <w:t>"##other"</w:t>
      </w:r>
      <w:r w:rsidRPr="00590E37">
        <w:rPr>
          <w:color w:val="F5844C"/>
        </w:rPr>
        <w:t xml:space="preserve"> processContents</w:t>
      </w:r>
      <w:r w:rsidRPr="00590E37">
        <w:rPr>
          <w:color w:val="FF8040"/>
        </w:rPr>
        <w:t>=</w:t>
      </w:r>
      <w:r w:rsidRPr="00590E37">
        <w:t>"lax"</w:t>
      </w:r>
      <w:r w:rsidRPr="00590E37">
        <w:rPr>
          <w:color w:val="000096"/>
        </w:rPr>
        <w:t>/&gt;</w:t>
      </w:r>
      <w:r w:rsidRPr="00590E37">
        <w:rPr>
          <w:color w:val="000000"/>
        </w:rPr>
        <w:br/>
        <w:t xml:space="preserve">    </w:t>
      </w:r>
      <w:r w:rsidRPr="00590E37">
        <w:rPr>
          <w:color w:val="003296"/>
        </w:rPr>
        <w:t>&lt;/xs:complexType&gt;</w:t>
      </w:r>
    </w:p>
    <w:p w:rsidR="003A43E1" w:rsidRDefault="003A43E1" w:rsidP="00FA4966">
      <w:pPr>
        <w:rPr>
          <w:lang w:eastAsia="zh-CN"/>
        </w:rPr>
      </w:pPr>
      <w:r>
        <w:rPr>
          <w:rFonts w:hint="eastAsia"/>
          <w:lang w:eastAsia="zh-CN"/>
        </w:rPr>
        <w:t>However, there</w:t>
      </w:r>
      <w:r>
        <w:rPr>
          <w:lang w:eastAsia="zh-CN"/>
        </w:rPr>
        <w:t>’</w:t>
      </w:r>
      <w:r>
        <w:rPr>
          <w:rFonts w:hint="eastAsia"/>
          <w:lang w:eastAsia="zh-CN"/>
        </w:rPr>
        <w:t xml:space="preserve">s no description on </w:t>
      </w:r>
      <w:r w:rsidR="00F6046C">
        <w:rPr>
          <w:rFonts w:hint="eastAsia"/>
          <w:lang w:eastAsia="zh-CN"/>
        </w:rPr>
        <w:t>under what conditions the QoE reference ID inside the QoE configuration container should be set optional.</w:t>
      </w:r>
    </w:p>
    <w:p w:rsidR="003A43E1" w:rsidRPr="00D461C0" w:rsidRDefault="003A43E1" w:rsidP="00FA4966">
      <w:pPr>
        <w:rPr>
          <w:b/>
          <w:lang w:eastAsia="zh-CN"/>
        </w:rPr>
      </w:pPr>
      <w:r w:rsidRPr="00D461C0">
        <w:rPr>
          <w:rFonts w:hint="eastAsia"/>
          <w:b/>
          <w:lang w:eastAsia="zh-CN"/>
        </w:rPr>
        <w:t>Observation 1: QoE reference ID is provided from OAM to RAN independently of the QoE configuration container to help RAN decide which MCE the QoE report should be sent to.</w:t>
      </w:r>
    </w:p>
    <w:p w:rsidR="003A43E1" w:rsidRDefault="003A43E1" w:rsidP="00FA4966">
      <w:pPr>
        <w:rPr>
          <w:b/>
          <w:lang w:eastAsia="zh-CN"/>
        </w:rPr>
      </w:pPr>
      <w:r w:rsidRPr="00D461C0">
        <w:rPr>
          <w:rFonts w:hint="eastAsia"/>
          <w:b/>
          <w:lang w:eastAsia="zh-CN"/>
        </w:rPr>
        <w:t>Observation 2: The QoE reference ID is also optionally provided inside the QoE configuration container</w:t>
      </w:r>
      <w:r w:rsidR="00D461C0">
        <w:rPr>
          <w:rFonts w:hint="eastAsia"/>
          <w:b/>
          <w:lang w:eastAsia="zh-CN"/>
        </w:rPr>
        <w:t>, but no clarifications on when this attribute should be present/absent.</w:t>
      </w:r>
    </w:p>
    <w:p w:rsidR="0092322A" w:rsidRDefault="0092322A" w:rsidP="0092322A">
      <w:pPr>
        <w:rPr>
          <w:lang w:eastAsia="zh-CN"/>
        </w:rPr>
      </w:pPr>
      <w:r>
        <w:rPr>
          <w:rFonts w:hint="eastAsia"/>
          <w:lang w:eastAsia="zh-CN"/>
        </w:rPr>
        <w:t xml:space="preserve">Based on above two observations, we can analyze potential solutions for ID indication. Basically, there are </w:t>
      </w:r>
      <w:r w:rsidR="00E15DBA">
        <w:rPr>
          <w:rFonts w:hint="eastAsia"/>
          <w:lang w:eastAsia="zh-CN"/>
        </w:rPr>
        <w:t>two</w:t>
      </w:r>
      <w:r>
        <w:rPr>
          <w:rFonts w:hint="eastAsia"/>
          <w:lang w:eastAsia="zh-CN"/>
        </w:rPr>
        <w:t xml:space="preserve"> options for the indication,</w:t>
      </w:r>
    </w:p>
    <w:p w:rsidR="0092322A" w:rsidRDefault="0092322A" w:rsidP="0092322A">
      <w:pPr>
        <w:rPr>
          <w:lang w:eastAsia="zh-CN"/>
        </w:rPr>
      </w:pPr>
      <w:r w:rsidRPr="0092322A">
        <w:rPr>
          <w:rFonts w:hint="eastAsia"/>
          <w:b/>
          <w:lang w:eastAsia="zh-CN"/>
        </w:rPr>
        <w:t>Option 1</w:t>
      </w:r>
      <w:r>
        <w:rPr>
          <w:rFonts w:hint="eastAsia"/>
          <w:lang w:eastAsia="zh-CN"/>
        </w:rPr>
        <w:t xml:space="preserve">: </w:t>
      </w:r>
      <w:r w:rsidR="00F21098">
        <w:rPr>
          <w:rFonts w:hint="eastAsia"/>
          <w:lang w:eastAsia="zh-CN"/>
        </w:rPr>
        <w:t xml:space="preserve">no mapping is required, and </w:t>
      </w:r>
      <w:r>
        <w:rPr>
          <w:rFonts w:hint="eastAsia"/>
          <w:lang w:eastAsia="zh-CN"/>
        </w:rPr>
        <w:t>the ID indicated in both RRC reconfiguration (for configuration) and APP layer measurement report (for reporting) is QoE reference ID.</w:t>
      </w:r>
    </w:p>
    <w:p w:rsidR="0092322A" w:rsidRDefault="0092322A" w:rsidP="0092322A">
      <w:pPr>
        <w:rPr>
          <w:lang w:eastAsia="zh-CN"/>
        </w:rPr>
      </w:pPr>
      <w:r w:rsidRPr="0092322A">
        <w:rPr>
          <w:rFonts w:hint="eastAsia"/>
          <w:b/>
          <w:lang w:eastAsia="zh-CN"/>
        </w:rPr>
        <w:t>Option 2</w:t>
      </w:r>
      <w:r>
        <w:rPr>
          <w:rFonts w:hint="eastAsia"/>
          <w:lang w:eastAsia="zh-CN"/>
        </w:rPr>
        <w:t>:</w:t>
      </w:r>
      <w:r w:rsidR="00624CF2">
        <w:rPr>
          <w:rFonts w:hint="eastAsia"/>
          <w:lang w:eastAsia="zh-CN"/>
        </w:rPr>
        <w:t xml:space="preserve"> </w:t>
      </w:r>
      <w:r>
        <w:rPr>
          <w:rFonts w:hint="eastAsia"/>
          <w:lang w:eastAsia="zh-CN"/>
        </w:rPr>
        <w:t xml:space="preserve">the RRC </w:t>
      </w:r>
      <w:r>
        <w:rPr>
          <w:lang w:eastAsia="zh-CN"/>
        </w:rPr>
        <w:t>signalling</w:t>
      </w:r>
      <w:r>
        <w:rPr>
          <w:rFonts w:hint="eastAsia"/>
          <w:lang w:eastAsia="zh-CN"/>
        </w:rPr>
        <w:t xml:space="preserve"> for configuration should provide QoE reference ID and the mapping between QoE reference and the shortened ID</w:t>
      </w:r>
      <w:r w:rsidR="00624CF2">
        <w:rPr>
          <w:rFonts w:hint="eastAsia"/>
          <w:lang w:eastAsia="zh-CN"/>
        </w:rPr>
        <w:t>, and the ID indicated in QoE report is a shortened ID</w:t>
      </w:r>
      <w:r>
        <w:rPr>
          <w:rFonts w:hint="eastAsia"/>
          <w:lang w:eastAsia="zh-CN"/>
        </w:rPr>
        <w:t>.</w:t>
      </w:r>
    </w:p>
    <w:p w:rsidR="003A43E1" w:rsidRPr="009319F8" w:rsidRDefault="00624CF2" w:rsidP="003A43E1">
      <w:pPr>
        <w:rPr>
          <w:lang w:eastAsia="zh-CN"/>
        </w:rPr>
      </w:pPr>
      <w:r>
        <w:rPr>
          <w:rFonts w:hint="eastAsia"/>
          <w:lang w:eastAsia="zh-CN"/>
        </w:rPr>
        <w:t xml:space="preserve">Option 1 is resource consuming since UE AS needs to include the QoE reference ID every time when the collected QoE report is sent; while Option </w:t>
      </w:r>
      <w:r w:rsidR="00E15DBA">
        <w:rPr>
          <w:rFonts w:hint="eastAsia"/>
          <w:lang w:eastAsia="zh-CN"/>
        </w:rPr>
        <w:t>2</w:t>
      </w:r>
      <w:r>
        <w:rPr>
          <w:rFonts w:hint="eastAsia"/>
          <w:lang w:eastAsia="zh-CN"/>
        </w:rPr>
        <w:t xml:space="preserve"> additionally </w:t>
      </w:r>
      <w:r w:rsidR="00E15DBA">
        <w:rPr>
          <w:rFonts w:hint="eastAsia"/>
          <w:lang w:eastAsia="zh-CN"/>
        </w:rPr>
        <w:t xml:space="preserve">requires the </w:t>
      </w:r>
      <w:r w:rsidR="00E15DBA">
        <w:rPr>
          <w:lang w:eastAsia="zh-CN"/>
        </w:rPr>
        <w:t>signalling</w:t>
      </w:r>
      <w:r w:rsidR="00E15DBA">
        <w:rPr>
          <w:rFonts w:hint="eastAsia"/>
          <w:lang w:eastAsia="zh-CN"/>
        </w:rPr>
        <w:t xml:space="preserve"> of the mapping</w:t>
      </w:r>
      <w:r w:rsidR="00F21098">
        <w:rPr>
          <w:rFonts w:hint="eastAsia"/>
          <w:lang w:eastAsia="zh-CN"/>
        </w:rPr>
        <w:t>.</w:t>
      </w:r>
      <w:r w:rsidR="00E15DBA">
        <w:rPr>
          <w:rFonts w:hint="eastAsia"/>
          <w:lang w:eastAsia="zh-CN"/>
        </w:rPr>
        <w:t xml:space="preserve"> Although the size of the QoE reporting could be much larger than the QoE reference ID, the size of QoE reference ID is still not negligible.</w:t>
      </w:r>
      <w:r w:rsidR="00F21098">
        <w:rPr>
          <w:rFonts w:hint="eastAsia"/>
          <w:lang w:eastAsia="zh-CN"/>
        </w:rPr>
        <w:t xml:space="preserve"> So we have a slight preference on Option 2 which does not provide too much extra overhead to the configuration, but saves large amount of overhead for the reporting.</w:t>
      </w:r>
    </w:p>
    <w:p w:rsidR="003A43E1" w:rsidRPr="00903F69" w:rsidRDefault="00903F69" w:rsidP="00FA4966">
      <w:pPr>
        <w:rPr>
          <w:b/>
          <w:lang w:eastAsia="zh-CN"/>
        </w:rPr>
      </w:pPr>
      <w:r w:rsidRPr="00903F69">
        <w:rPr>
          <w:rFonts w:hint="eastAsia"/>
          <w:b/>
          <w:lang w:eastAsia="zh-CN"/>
        </w:rPr>
        <w:lastRenderedPageBreak/>
        <w:t xml:space="preserve">Proposal 1: the RRC </w:t>
      </w:r>
      <w:r w:rsidRPr="00903F69">
        <w:rPr>
          <w:b/>
          <w:lang w:eastAsia="zh-CN"/>
        </w:rPr>
        <w:t>signalling</w:t>
      </w:r>
      <w:r w:rsidRPr="00903F69">
        <w:rPr>
          <w:rFonts w:hint="eastAsia"/>
          <w:b/>
          <w:lang w:eastAsia="zh-CN"/>
        </w:rPr>
        <w:t xml:space="preserve"> for configuration should provide QoE reference ID and the mapping between QoE reference and the shortened ID, and the ID indicated in QoE report is </w:t>
      </w:r>
      <w:r>
        <w:rPr>
          <w:rFonts w:hint="eastAsia"/>
          <w:b/>
          <w:lang w:eastAsia="zh-CN"/>
        </w:rPr>
        <w:t>the</w:t>
      </w:r>
      <w:r w:rsidRPr="00903F69">
        <w:rPr>
          <w:rFonts w:hint="eastAsia"/>
          <w:b/>
          <w:lang w:eastAsia="zh-CN"/>
        </w:rPr>
        <w:t xml:space="preserve"> shortened ID.</w:t>
      </w:r>
    </w:p>
    <w:p w:rsidR="0070051F" w:rsidRDefault="0070051F" w:rsidP="0070051F">
      <w:pPr>
        <w:pStyle w:val="2"/>
        <w:rPr>
          <w:lang w:eastAsia="zh-CN"/>
        </w:rPr>
      </w:pPr>
      <w:r>
        <w:rPr>
          <w:rFonts w:hint="eastAsia"/>
          <w:lang w:eastAsia="zh-CN"/>
        </w:rPr>
        <w:t>2.</w:t>
      </w:r>
      <w:r w:rsidR="00395554">
        <w:rPr>
          <w:rFonts w:hint="eastAsia"/>
          <w:lang w:eastAsia="zh-CN"/>
        </w:rPr>
        <w:t>2</w:t>
      </w:r>
      <w:r>
        <w:rPr>
          <w:rFonts w:hint="eastAsia"/>
          <w:lang w:eastAsia="zh-CN"/>
        </w:rPr>
        <w:t xml:space="preserve"> QoE </w:t>
      </w:r>
      <w:r w:rsidR="00C00125">
        <w:rPr>
          <w:rFonts w:hint="eastAsia"/>
          <w:lang w:eastAsia="zh-CN"/>
        </w:rPr>
        <w:t>measurement handling in RRC_INACTIVE</w:t>
      </w:r>
    </w:p>
    <w:p w:rsidR="00163204" w:rsidRDefault="001B478E" w:rsidP="00AE370F">
      <w:pPr>
        <w:rPr>
          <w:lang w:eastAsia="zh-CN"/>
        </w:rPr>
      </w:pPr>
      <w:r>
        <w:rPr>
          <w:rFonts w:hint="eastAsia"/>
          <w:lang w:eastAsia="zh-CN"/>
        </w:rPr>
        <w:t>As</w:t>
      </w:r>
      <w:r w:rsidR="00C00125">
        <w:rPr>
          <w:rFonts w:hint="eastAsia"/>
          <w:lang w:eastAsia="zh-CN"/>
        </w:rPr>
        <w:t xml:space="preserve"> obtained in WID, the main requirement for QoE measurement handling in RRC_INACTIVE is to keep the QoE configuration during RRC_INACTIVE state, and the configuration </w:t>
      </w:r>
      <w:r w:rsidR="00E53777">
        <w:rPr>
          <w:rFonts w:hint="eastAsia"/>
          <w:lang w:eastAsia="zh-CN"/>
        </w:rPr>
        <w:t>continues to be used</w:t>
      </w:r>
      <w:r w:rsidR="00C00125">
        <w:rPr>
          <w:rFonts w:hint="eastAsia"/>
          <w:lang w:eastAsia="zh-CN"/>
        </w:rPr>
        <w:t xml:space="preserve"> upon transition from RRC_INACTIVE to RRC_CONNECTED.</w:t>
      </w:r>
      <w:r>
        <w:rPr>
          <w:rFonts w:hint="eastAsia"/>
          <w:lang w:eastAsia="zh-CN"/>
        </w:rPr>
        <w:t xml:space="preserve"> There are several options of implementing this, depending on how the UE will interpret the RRC </w:t>
      </w:r>
      <w:r>
        <w:rPr>
          <w:lang w:eastAsia="zh-CN"/>
        </w:rPr>
        <w:t>signalling</w:t>
      </w:r>
      <w:r>
        <w:rPr>
          <w:rFonts w:hint="eastAsia"/>
          <w:lang w:eastAsia="zh-CN"/>
        </w:rPr>
        <w:t>:</w:t>
      </w:r>
    </w:p>
    <w:p w:rsidR="001B478E" w:rsidRDefault="001B478E" w:rsidP="00AE370F">
      <w:pPr>
        <w:rPr>
          <w:lang w:eastAsia="zh-CN"/>
        </w:rPr>
      </w:pPr>
      <w:r w:rsidRPr="00D30510">
        <w:rPr>
          <w:rFonts w:hint="eastAsia"/>
          <w:b/>
          <w:lang w:eastAsia="zh-CN"/>
        </w:rPr>
        <w:t>Option 1</w:t>
      </w:r>
      <w:r>
        <w:rPr>
          <w:rFonts w:hint="eastAsia"/>
          <w:lang w:eastAsia="zh-CN"/>
        </w:rPr>
        <w:t>: Upon receiving the RRCRelease with suspend for the transition from RRC_CONNECTED to RRC_INACTIVE, UE will</w:t>
      </w:r>
      <w:r w:rsidR="00F26C21">
        <w:rPr>
          <w:rFonts w:hint="eastAsia"/>
          <w:lang w:eastAsia="zh-CN"/>
        </w:rPr>
        <w:t xml:space="preserve"> </w:t>
      </w:r>
      <w:r>
        <w:rPr>
          <w:rFonts w:hint="eastAsia"/>
          <w:lang w:eastAsia="zh-CN"/>
        </w:rPr>
        <w:t>keep all existing QoE configurations</w:t>
      </w:r>
      <w:r w:rsidR="00F26C21">
        <w:rPr>
          <w:rFonts w:hint="eastAsia"/>
          <w:lang w:eastAsia="zh-CN"/>
        </w:rPr>
        <w:t>, and UE will continue QoE measurement and reporting after the transition from RRC_INACTIVE to RRC_CONNECTED</w:t>
      </w:r>
      <w:r w:rsidR="001542DF">
        <w:rPr>
          <w:rFonts w:hint="eastAsia"/>
          <w:lang w:eastAsia="zh-CN"/>
        </w:rPr>
        <w:t xml:space="preserve"> is completed</w:t>
      </w:r>
      <w:r w:rsidR="00F26C21">
        <w:rPr>
          <w:rFonts w:hint="eastAsia"/>
          <w:lang w:eastAsia="zh-CN"/>
        </w:rPr>
        <w:t>.</w:t>
      </w:r>
      <w:r w:rsidR="001542DF">
        <w:rPr>
          <w:rFonts w:hint="eastAsia"/>
          <w:lang w:eastAsia="zh-CN"/>
        </w:rPr>
        <w:t xml:space="preserve"> For this option, UE only needs to suspend or continue to use the existing QoE configuration, and no RRC spec impact is foreseen.</w:t>
      </w:r>
    </w:p>
    <w:p w:rsidR="001542DF" w:rsidRDefault="001542DF" w:rsidP="00AE370F">
      <w:pPr>
        <w:rPr>
          <w:lang w:eastAsia="zh-CN"/>
        </w:rPr>
      </w:pPr>
      <w:r w:rsidRPr="00D30510">
        <w:rPr>
          <w:rFonts w:hint="eastAsia"/>
          <w:b/>
          <w:lang w:eastAsia="zh-CN"/>
        </w:rPr>
        <w:t>Option 2</w:t>
      </w:r>
      <w:r>
        <w:rPr>
          <w:rFonts w:hint="eastAsia"/>
          <w:lang w:eastAsia="zh-CN"/>
        </w:rPr>
        <w:t>: If partial suspend is introduced (i.e. RAN can indicate to UE that which QoE configurations are suspended and which are released), the UE will only keep those configurations which are indicated to be suspended, and UE will continue QoE measurement and reporting for those suspended QMC configurations after the transition from RRC_INACTIVE to RRC_CONNECTED is completed. For this option, some additional information may be needed in RRC Release with suspend, and the additional information may</w:t>
      </w:r>
      <w:r w:rsidR="0050795D">
        <w:rPr>
          <w:rFonts w:hint="eastAsia"/>
          <w:lang w:eastAsia="zh-CN"/>
        </w:rPr>
        <w:t xml:space="preserve"> at least</w:t>
      </w:r>
      <w:r>
        <w:rPr>
          <w:rFonts w:hint="eastAsia"/>
          <w:lang w:eastAsia="zh-CN"/>
        </w:rPr>
        <w:t xml:space="preserve"> include QoE Ref IDs</w:t>
      </w:r>
      <w:r w:rsidR="0050795D">
        <w:rPr>
          <w:rFonts w:hint="eastAsia"/>
          <w:lang w:eastAsia="zh-CN"/>
        </w:rPr>
        <w:t xml:space="preserve"> associated with configurations</w:t>
      </w:r>
      <w:r>
        <w:rPr>
          <w:rFonts w:hint="eastAsia"/>
          <w:lang w:eastAsia="zh-CN"/>
        </w:rPr>
        <w:t xml:space="preserve"> that are decided to be suspended or released.</w:t>
      </w:r>
    </w:p>
    <w:p w:rsidR="001542DF" w:rsidRDefault="001542DF" w:rsidP="00AE370F">
      <w:pPr>
        <w:rPr>
          <w:lang w:eastAsia="zh-CN"/>
        </w:rPr>
      </w:pPr>
      <w:r w:rsidRPr="00D30510">
        <w:rPr>
          <w:rFonts w:hint="eastAsia"/>
          <w:b/>
          <w:lang w:eastAsia="zh-CN"/>
        </w:rPr>
        <w:t>Option 3</w:t>
      </w:r>
      <w:r>
        <w:rPr>
          <w:rFonts w:hint="eastAsia"/>
          <w:lang w:eastAsia="zh-CN"/>
        </w:rPr>
        <w:t>: If partial recovery is introduced (i.e. RAN can indicate to UE that which QoE configurations</w:t>
      </w:r>
      <w:r w:rsidR="00B64225">
        <w:rPr>
          <w:rFonts w:hint="eastAsia"/>
          <w:lang w:eastAsia="zh-CN"/>
        </w:rPr>
        <w:t xml:space="preserve"> continue to be used upon</w:t>
      </w:r>
      <w:r>
        <w:rPr>
          <w:rFonts w:hint="eastAsia"/>
          <w:lang w:eastAsia="zh-CN"/>
        </w:rPr>
        <w:t xml:space="preserve"> </w:t>
      </w:r>
      <w:r w:rsidR="00B64225">
        <w:rPr>
          <w:rFonts w:hint="eastAsia"/>
          <w:lang w:eastAsia="zh-CN"/>
        </w:rPr>
        <w:t>transition from RRC_INACTIVE to RRC_CONNECTED</w:t>
      </w:r>
      <w:r>
        <w:rPr>
          <w:rFonts w:hint="eastAsia"/>
          <w:lang w:eastAsia="zh-CN"/>
        </w:rPr>
        <w:t xml:space="preserve">), the UE will </w:t>
      </w:r>
      <w:r w:rsidR="00B64225">
        <w:rPr>
          <w:rFonts w:hint="eastAsia"/>
          <w:lang w:eastAsia="zh-CN"/>
        </w:rPr>
        <w:t>keep all existing QoE configurations during RRC_INACTIVE</w:t>
      </w:r>
      <w:r>
        <w:rPr>
          <w:rFonts w:hint="eastAsia"/>
          <w:lang w:eastAsia="zh-CN"/>
        </w:rPr>
        <w:t xml:space="preserve">, and UE will continue </w:t>
      </w:r>
      <w:r w:rsidR="00B64225">
        <w:rPr>
          <w:rFonts w:hint="eastAsia"/>
          <w:lang w:eastAsia="zh-CN"/>
        </w:rPr>
        <w:t>those</w:t>
      </w:r>
      <w:r>
        <w:rPr>
          <w:rFonts w:hint="eastAsia"/>
          <w:lang w:eastAsia="zh-CN"/>
        </w:rPr>
        <w:t xml:space="preserve"> QMC configurations</w:t>
      </w:r>
      <w:r w:rsidR="00B64225">
        <w:rPr>
          <w:rFonts w:hint="eastAsia"/>
          <w:lang w:eastAsia="zh-CN"/>
        </w:rPr>
        <w:t xml:space="preserve"> that are</w:t>
      </w:r>
      <w:r w:rsidR="0050795D">
        <w:rPr>
          <w:rFonts w:hint="eastAsia"/>
          <w:lang w:eastAsia="zh-CN"/>
        </w:rPr>
        <w:t xml:space="preserve"> explicitly</w:t>
      </w:r>
      <w:r w:rsidR="00B64225">
        <w:rPr>
          <w:rFonts w:hint="eastAsia"/>
          <w:lang w:eastAsia="zh-CN"/>
        </w:rPr>
        <w:t xml:space="preserve"> indicated in RRCResume or RRCReconfiguration</w:t>
      </w:r>
      <w:r>
        <w:rPr>
          <w:rFonts w:hint="eastAsia"/>
          <w:lang w:eastAsia="zh-CN"/>
        </w:rPr>
        <w:t xml:space="preserve">. For this option, some additional information may be needed in </w:t>
      </w:r>
      <w:r w:rsidR="0050795D">
        <w:rPr>
          <w:rFonts w:hint="eastAsia"/>
          <w:lang w:eastAsia="zh-CN"/>
        </w:rPr>
        <w:t>RRCResume or RRCReconfiguration</w:t>
      </w:r>
      <w:r>
        <w:rPr>
          <w:rFonts w:hint="eastAsia"/>
          <w:lang w:eastAsia="zh-CN"/>
        </w:rPr>
        <w:t>, and the additional information may</w:t>
      </w:r>
      <w:r w:rsidR="0050795D">
        <w:rPr>
          <w:rFonts w:hint="eastAsia"/>
          <w:lang w:eastAsia="zh-CN"/>
        </w:rPr>
        <w:t xml:space="preserve"> at least</w:t>
      </w:r>
      <w:r>
        <w:rPr>
          <w:rFonts w:hint="eastAsia"/>
          <w:lang w:eastAsia="zh-CN"/>
        </w:rPr>
        <w:t xml:space="preserve"> include QoE Ref IDs</w:t>
      </w:r>
      <w:r w:rsidR="0050795D">
        <w:rPr>
          <w:rFonts w:hint="eastAsia"/>
          <w:lang w:eastAsia="zh-CN"/>
        </w:rPr>
        <w:t xml:space="preserve"> associated with configurations</w:t>
      </w:r>
      <w:r>
        <w:rPr>
          <w:rFonts w:hint="eastAsia"/>
          <w:lang w:eastAsia="zh-CN"/>
        </w:rPr>
        <w:t xml:space="preserve"> that are decided to be </w:t>
      </w:r>
      <w:r w:rsidR="0050795D">
        <w:rPr>
          <w:rFonts w:hint="eastAsia"/>
          <w:lang w:eastAsia="zh-CN"/>
        </w:rPr>
        <w:t>continued</w:t>
      </w:r>
      <w:r>
        <w:rPr>
          <w:rFonts w:hint="eastAsia"/>
          <w:lang w:eastAsia="zh-CN"/>
        </w:rPr>
        <w:t>.</w:t>
      </w:r>
    </w:p>
    <w:p w:rsidR="00747137" w:rsidRPr="001542DF" w:rsidRDefault="00747137" w:rsidP="00AE370F">
      <w:pPr>
        <w:rPr>
          <w:lang w:eastAsia="zh-CN"/>
        </w:rPr>
      </w:pPr>
      <w:r>
        <w:rPr>
          <w:rFonts w:hint="eastAsia"/>
          <w:lang w:eastAsia="zh-CN"/>
        </w:rPr>
        <w:t>The above three options has little or limited spec impact, so it is worth having discussions on whether to introduce mechanisms as such for QoE measurement handling in RRC_INACTIVE.</w:t>
      </w:r>
    </w:p>
    <w:p w:rsidR="004D4405" w:rsidRPr="00747137" w:rsidRDefault="00747137" w:rsidP="00CD4C7B">
      <w:pPr>
        <w:rPr>
          <w:b/>
          <w:lang w:eastAsia="zh-CN"/>
        </w:rPr>
      </w:pPr>
      <w:r>
        <w:rPr>
          <w:rFonts w:hint="eastAsia"/>
          <w:b/>
          <w:lang w:eastAsia="zh-CN"/>
        </w:rPr>
        <w:t xml:space="preserve">Proposal </w:t>
      </w:r>
      <w:r w:rsidR="00484912">
        <w:rPr>
          <w:rFonts w:hint="eastAsia"/>
          <w:b/>
          <w:lang w:eastAsia="zh-CN"/>
        </w:rPr>
        <w:t>2</w:t>
      </w:r>
      <w:r>
        <w:rPr>
          <w:rFonts w:hint="eastAsia"/>
          <w:b/>
          <w:lang w:eastAsia="zh-CN"/>
        </w:rPr>
        <w:t xml:space="preserve">: </w:t>
      </w:r>
      <w:r w:rsidR="00AC3968">
        <w:rPr>
          <w:rFonts w:hint="eastAsia"/>
          <w:b/>
          <w:lang w:eastAsia="zh-CN"/>
        </w:rPr>
        <w:t>RAN2 is kindly asked to discuss whether partial suspend/recovery mechanisms could be supported for QoE configuration handling in RRC_INACTIVE.</w:t>
      </w:r>
    </w:p>
    <w:p w:rsidR="00CD4C7B" w:rsidRPr="006E13D1" w:rsidRDefault="00B03536" w:rsidP="00CD4C7B">
      <w:pPr>
        <w:pStyle w:val="1"/>
      </w:pPr>
      <w:r>
        <w:rPr>
          <w:rFonts w:hint="eastAsia"/>
          <w:lang w:eastAsia="zh-CN"/>
        </w:rPr>
        <w:t>3</w:t>
      </w:r>
      <w:r w:rsidR="00CD4C7B" w:rsidRPr="006E13D1">
        <w:tab/>
      </w:r>
      <w:r w:rsidR="001F5C44">
        <w:t>Conclusion</w:t>
      </w:r>
    </w:p>
    <w:p w:rsidR="00CD4C7B" w:rsidRDefault="00A242F5" w:rsidP="00A242F5">
      <w:pPr>
        <w:rPr>
          <w:lang w:eastAsia="zh-CN"/>
        </w:rPr>
      </w:pPr>
      <w:r>
        <w:t xml:space="preserve">This </w:t>
      </w:r>
      <w:r w:rsidR="000302C1">
        <w:rPr>
          <w:rFonts w:hint="eastAsia"/>
          <w:lang w:eastAsia="zh-CN"/>
        </w:rPr>
        <w:t xml:space="preserve">contribution discusses </w:t>
      </w:r>
      <w:r w:rsidR="0067066E">
        <w:rPr>
          <w:rFonts w:hint="eastAsia"/>
          <w:lang w:eastAsia="zh-CN"/>
        </w:rPr>
        <w:t>NR QoE management, and provides following proposals,</w:t>
      </w:r>
    </w:p>
    <w:p w:rsidR="00484912" w:rsidRPr="00D461C0" w:rsidRDefault="00484912" w:rsidP="00484912">
      <w:pPr>
        <w:rPr>
          <w:b/>
          <w:lang w:eastAsia="zh-CN"/>
        </w:rPr>
      </w:pPr>
      <w:r w:rsidRPr="00D461C0">
        <w:rPr>
          <w:rFonts w:hint="eastAsia"/>
          <w:b/>
          <w:lang w:eastAsia="zh-CN"/>
        </w:rPr>
        <w:t>Observation 1: QoE reference ID is provided from OAM to RAN independently of the QoE configuration container to help RAN decide which MCE the QoE report should be sent to.</w:t>
      </w:r>
    </w:p>
    <w:p w:rsidR="00123746" w:rsidRDefault="00484912" w:rsidP="00484912">
      <w:pPr>
        <w:rPr>
          <w:b/>
          <w:lang w:eastAsia="zh-CN"/>
        </w:rPr>
      </w:pPr>
      <w:r w:rsidRPr="00D461C0">
        <w:rPr>
          <w:rFonts w:hint="eastAsia"/>
          <w:b/>
          <w:lang w:eastAsia="zh-CN"/>
        </w:rPr>
        <w:t>Observation 2: The QoE reference ID is also optionally provided inside the QoE configuration container</w:t>
      </w:r>
      <w:r>
        <w:rPr>
          <w:rFonts w:hint="eastAsia"/>
          <w:b/>
          <w:lang w:eastAsia="zh-CN"/>
        </w:rPr>
        <w:t>, but no clarifications on when this attribute should be present/absent.</w:t>
      </w:r>
    </w:p>
    <w:p w:rsidR="004D4405" w:rsidRDefault="00484912" w:rsidP="00123746">
      <w:pPr>
        <w:rPr>
          <w:b/>
          <w:lang w:eastAsia="zh-CN"/>
        </w:rPr>
      </w:pPr>
      <w:r w:rsidRPr="00903F69">
        <w:rPr>
          <w:rFonts w:hint="eastAsia"/>
          <w:b/>
          <w:lang w:eastAsia="zh-CN"/>
        </w:rPr>
        <w:t xml:space="preserve">Proposal 1: the RRC </w:t>
      </w:r>
      <w:r w:rsidRPr="00903F69">
        <w:rPr>
          <w:b/>
          <w:lang w:eastAsia="zh-CN"/>
        </w:rPr>
        <w:t>signalling</w:t>
      </w:r>
      <w:r w:rsidRPr="00903F69">
        <w:rPr>
          <w:rFonts w:hint="eastAsia"/>
          <w:b/>
          <w:lang w:eastAsia="zh-CN"/>
        </w:rPr>
        <w:t xml:space="preserve"> for configuration should provide QoE reference ID and the mapping between QoE reference and the shortened ID, and the ID indicated in QoE report is </w:t>
      </w:r>
      <w:r>
        <w:rPr>
          <w:rFonts w:hint="eastAsia"/>
          <w:b/>
          <w:lang w:eastAsia="zh-CN"/>
        </w:rPr>
        <w:t>the</w:t>
      </w:r>
      <w:r w:rsidRPr="00903F69">
        <w:rPr>
          <w:rFonts w:hint="eastAsia"/>
          <w:b/>
          <w:lang w:eastAsia="zh-CN"/>
        </w:rPr>
        <w:t xml:space="preserve"> shortened ID.</w:t>
      </w:r>
    </w:p>
    <w:p w:rsidR="00AB58FA" w:rsidRPr="0067066E" w:rsidRDefault="00484912" w:rsidP="004D4405">
      <w:pPr>
        <w:rPr>
          <w:lang w:eastAsia="zh-CN"/>
        </w:rPr>
      </w:pPr>
      <w:r>
        <w:rPr>
          <w:rFonts w:hint="eastAsia"/>
          <w:b/>
          <w:lang w:eastAsia="zh-CN"/>
        </w:rPr>
        <w:lastRenderedPageBreak/>
        <w:t>Proposal 2: RAN2 is kindly asked to discuss whether partial suspend/recovery mechanisms could be supported for QoE configuration handling in RRC_INACTIVE.</w:t>
      </w:r>
    </w:p>
    <w:p w:rsidR="00CD4C7B" w:rsidRPr="006E13D1" w:rsidRDefault="00CD4C7B" w:rsidP="00CD4C7B">
      <w:pPr>
        <w:pStyle w:val="1"/>
      </w:pPr>
      <w:r w:rsidRPr="006E13D1">
        <w:t>References</w:t>
      </w:r>
    </w:p>
    <w:p w:rsidR="00080512" w:rsidRDefault="00B03536" w:rsidP="00CD4C7B">
      <w:pPr>
        <w:numPr>
          <w:ilvl w:val="0"/>
          <w:numId w:val="4"/>
        </w:numPr>
        <w:overflowPunct w:val="0"/>
        <w:autoSpaceDE w:val="0"/>
        <w:autoSpaceDN w:val="0"/>
        <w:adjustRightInd w:val="0"/>
        <w:textAlignment w:val="baseline"/>
      </w:pPr>
      <w:r>
        <w:t>RP-19325</w:t>
      </w:r>
      <w:r>
        <w:rPr>
          <w:rFonts w:hint="eastAsia"/>
          <w:lang w:eastAsia="zh-CN"/>
        </w:rPr>
        <w:t>6</w:t>
      </w:r>
      <w:r w:rsidR="00F4667C" w:rsidRPr="00F4667C">
        <w:t xml:space="preserve"> Study on </w:t>
      </w:r>
      <w:r>
        <w:rPr>
          <w:rFonts w:hint="eastAsia"/>
          <w:lang w:eastAsia="zh-CN"/>
        </w:rPr>
        <w:t>NR QoE management and optimizations for diverse services</w:t>
      </w:r>
    </w:p>
    <w:p w:rsidR="000143BC" w:rsidRDefault="000143BC" w:rsidP="00CD4C7B">
      <w:pPr>
        <w:numPr>
          <w:ilvl w:val="0"/>
          <w:numId w:val="4"/>
        </w:numPr>
        <w:overflowPunct w:val="0"/>
        <w:autoSpaceDE w:val="0"/>
        <w:autoSpaceDN w:val="0"/>
        <w:adjustRightInd w:val="0"/>
        <w:textAlignment w:val="baseline"/>
      </w:pPr>
      <w:r>
        <w:rPr>
          <w:rFonts w:hint="eastAsia"/>
          <w:lang w:eastAsia="zh-CN"/>
        </w:rPr>
        <w:t>TR 38.890 v0.</w:t>
      </w:r>
      <w:r w:rsidR="00A76318">
        <w:rPr>
          <w:rFonts w:hint="eastAsia"/>
          <w:lang w:eastAsia="zh-CN"/>
        </w:rPr>
        <w:t>3</w:t>
      </w:r>
      <w:r>
        <w:rPr>
          <w:rFonts w:hint="eastAsia"/>
          <w:lang w:eastAsia="zh-CN"/>
        </w:rPr>
        <w:t>.0</w:t>
      </w:r>
    </w:p>
    <w:p w:rsidR="00FA4966" w:rsidRDefault="00FA4966" w:rsidP="00CD4C7B">
      <w:pPr>
        <w:numPr>
          <w:ilvl w:val="0"/>
          <w:numId w:val="4"/>
        </w:numPr>
        <w:overflowPunct w:val="0"/>
        <w:autoSpaceDE w:val="0"/>
        <w:autoSpaceDN w:val="0"/>
        <w:adjustRightInd w:val="0"/>
        <w:textAlignment w:val="baseline"/>
      </w:pPr>
      <w:r>
        <w:rPr>
          <w:rFonts w:hint="eastAsia"/>
          <w:lang w:eastAsia="zh-CN"/>
        </w:rPr>
        <w:t>TS 28.405 v16.0.0</w:t>
      </w:r>
    </w:p>
    <w:p w:rsidR="00B14AC3" w:rsidRDefault="005C23A0" w:rsidP="00CD4C7B">
      <w:pPr>
        <w:numPr>
          <w:ilvl w:val="0"/>
          <w:numId w:val="4"/>
        </w:numPr>
        <w:overflowPunct w:val="0"/>
        <w:autoSpaceDE w:val="0"/>
        <w:autoSpaceDN w:val="0"/>
        <w:adjustRightInd w:val="0"/>
        <w:textAlignment w:val="baseline"/>
      </w:pPr>
      <w:r>
        <w:rPr>
          <w:rFonts w:hint="eastAsia"/>
          <w:lang w:eastAsia="zh-CN"/>
        </w:rPr>
        <w:t>TS 36.331 v16.1.1</w:t>
      </w:r>
    </w:p>
    <w:p w:rsidR="00F01E08" w:rsidRPr="00CD4C7B" w:rsidRDefault="00F01E08" w:rsidP="00CD4C7B">
      <w:pPr>
        <w:numPr>
          <w:ilvl w:val="0"/>
          <w:numId w:val="4"/>
        </w:numPr>
        <w:overflowPunct w:val="0"/>
        <w:autoSpaceDE w:val="0"/>
        <w:autoSpaceDN w:val="0"/>
        <w:adjustRightInd w:val="0"/>
        <w:textAlignment w:val="baseline"/>
      </w:pPr>
      <w:r>
        <w:rPr>
          <w:rFonts w:hint="eastAsia"/>
          <w:lang w:eastAsia="zh-CN"/>
        </w:rPr>
        <w:t>S5-205347, SA5</w:t>
      </w:r>
    </w:p>
    <w:sectPr w:rsidR="00F01E08" w:rsidRPr="00CD4C7B"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6816" w:rsidRDefault="00466816">
      <w:r>
        <w:separator/>
      </w:r>
    </w:p>
  </w:endnote>
  <w:endnote w:type="continuationSeparator" w:id="0">
    <w:p w:rsidR="00466816" w:rsidRDefault="004668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6816" w:rsidRDefault="00466816">
      <w:r>
        <w:separator/>
      </w:r>
    </w:p>
  </w:footnote>
  <w:footnote w:type="continuationSeparator" w:id="0">
    <w:p w:rsidR="00466816" w:rsidRDefault="004668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5">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5B736F"/>
    <w:multiLevelType w:val="hybridMultilevel"/>
    <w:tmpl w:val="4802FC74"/>
    <w:lvl w:ilvl="0" w:tplc="971CBA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F8137E"/>
    <w:multiLevelType w:val="hybridMultilevel"/>
    <w:tmpl w:val="1D56C8D6"/>
    <w:lvl w:ilvl="0" w:tplc="D65645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E759E6"/>
    <w:multiLevelType w:val="hybridMultilevel"/>
    <w:tmpl w:val="19DA3A5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03CC3"/>
    <w:multiLevelType w:val="hybridMultilevel"/>
    <w:tmpl w:val="08A02672"/>
    <w:lvl w:ilvl="0" w:tplc="76C012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78594244"/>
    <w:multiLevelType w:val="hybridMultilevel"/>
    <w:tmpl w:val="C3E498AC"/>
    <w:lvl w:ilvl="0" w:tplc="C76870E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9493856"/>
    <w:multiLevelType w:val="hybridMultilevel"/>
    <w:tmpl w:val="564C3DD2"/>
    <w:lvl w:ilvl="0" w:tplc="A19A3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25"/>
  </w:num>
  <w:num w:numId="6">
    <w:abstractNumId w:val="7"/>
  </w:num>
  <w:num w:numId="7">
    <w:abstractNumId w:val="10"/>
  </w:num>
  <w:num w:numId="8">
    <w:abstractNumId w:val="5"/>
  </w:num>
  <w:num w:numId="9">
    <w:abstractNumId w:val="26"/>
  </w:num>
  <w:num w:numId="10">
    <w:abstractNumId w:val="28"/>
  </w:num>
  <w:num w:numId="11">
    <w:abstractNumId w:val="13"/>
  </w:num>
  <w:num w:numId="12">
    <w:abstractNumId w:val="6"/>
  </w:num>
  <w:num w:numId="13">
    <w:abstractNumId w:val="3"/>
  </w:num>
  <w:num w:numId="14">
    <w:abstractNumId w:val="18"/>
  </w:num>
  <w:num w:numId="15">
    <w:abstractNumId w:val="15"/>
  </w:num>
  <w:num w:numId="16">
    <w:abstractNumId w:val="12"/>
  </w:num>
  <w:num w:numId="17">
    <w:abstractNumId w:val="24"/>
  </w:num>
  <w:num w:numId="18">
    <w:abstractNumId w:val="9"/>
  </w:num>
  <w:num w:numId="19">
    <w:abstractNumId w:val="30"/>
  </w:num>
  <w:num w:numId="20">
    <w:abstractNumId w:val="17"/>
  </w:num>
  <w:num w:numId="21">
    <w:abstractNumId w:val="34"/>
  </w:num>
  <w:num w:numId="22">
    <w:abstractNumId w:val="21"/>
  </w:num>
  <w:num w:numId="23">
    <w:abstractNumId w:val="22"/>
  </w:num>
  <w:num w:numId="24">
    <w:abstractNumId w:val="1"/>
  </w:num>
  <w:num w:numId="25">
    <w:abstractNumId w:val="8"/>
  </w:num>
  <w:num w:numId="26">
    <w:abstractNumId w:val="20"/>
  </w:num>
  <w:num w:numId="27">
    <w:abstractNumId w:val="27"/>
  </w:num>
  <w:num w:numId="28">
    <w:abstractNumId w:val="33"/>
  </w:num>
  <w:num w:numId="29">
    <w:abstractNumId w:val="16"/>
  </w:num>
  <w:num w:numId="30">
    <w:abstractNumId w:val="11"/>
  </w:num>
  <w:num w:numId="31">
    <w:abstractNumId w:val="32"/>
  </w:num>
  <w:num w:numId="32">
    <w:abstractNumId w:val="4"/>
  </w:num>
  <w:num w:numId="33">
    <w:abstractNumId w:val="23"/>
  </w:num>
  <w:num w:numId="34">
    <w:abstractNumId w:val="31"/>
  </w:num>
  <w:num w:numId="35">
    <w:abstractNumId w:val="19"/>
  </w:num>
  <w:num w:numId="36">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8850"/>
  </w:hdrShapeDefaults>
  <w:footnotePr>
    <w:numRestart w:val="eachSect"/>
    <w:footnote w:id="-1"/>
    <w:footnote w:id="0"/>
  </w:footnotePr>
  <w:endnotePr>
    <w:endnote w:id="-1"/>
    <w:endnote w:id="0"/>
  </w:endnotePr>
  <w:compat>
    <w:useFELayout/>
  </w:compat>
  <w:rsids>
    <w:rsidRoot w:val="000B7BCF"/>
    <w:rsid w:val="0000277F"/>
    <w:rsid w:val="000143BC"/>
    <w:rsid w:val="000302C1"/>
    <w:rsid w:val="00033397"/>
    <w:rsid w:val="0003450E"/>
    <w:rsid w:val="00034701"/>
    <w:rsid w:val="00035677"/>
    <w:rsid w:val="000365C3"/>
    <w:rsid w:val="00040095"/>
    <w:rsid w:val="00044A39"/>
    <w:rsid w:val="0005773D"/>
    <w:rsid w:val="0006135D"/>
    <w:rsid w:val="00071E2F"/>
    <w:rsid w:val="00075453"/>
    <w:rsid w:val="00077C88"/>
    <w:rsid w:val="00080512"/>
    <w:rsid w:val="0008088B"/>
    <w:rsid w:val="00084292"/>
    <w:rsid w:val="00087CC8"/>
    <w:rsid w:val="00090468"/>
    <w:rsid w:val="00093977"/>
    <w:rsid w:val="00093C96"/>
    <w:rsid w:val="00096258"/>
    <w:rsid w:val="000A3B6D"/>
    <w:rsid w:val="000B4D19"/>
    <w:rsid w:val="000B67D1"/>
    <w:rsid w:val="000B7BCF"/>
    <w:rsid w:val="000C522B"/>
    <w:rsid w:val="000C57AE"/>
    <w:rsid w:val="000D58AB"/>
    <w:rsid w:val="000D5969"/>
    <w:rsid w:val="000E5B5C"/>
    <w:rsid w:val="000E745A"/>
    <w:rsid w:val="00102DAD"/>
    <w:rsid w:val="00114D8D"/>
    <w:rsid w:val="00120844"/>
    <w:rsid w:val="00123746"/>
    <w:rsid w:val="001241A8"/>
    <w:rsid w:val="00126992"/>
    <w:rsid w:val="0013035C"/>
    <w:rsid w:val="00145075"/>
    <w:rsid w:val="001542DF"/>
    <w:rsid w:val="001568A4"/>
    <w:rsid w:val="00160AF6"/>
    <w:rsid w:val="001619CF"/>
    <w:rsid w:val="00163204"/>
    <w:rsid w:val="00172042"/>
    <w:rsid w:val="00173650"/>
    <w:rsid w:val="001741A0"/>
    <w:rsid w:val="00174FB8"/>
    <w:rsid w:val="001833C6"/>
    <w:rsid w:val="00185F5E"/>
    <w:rsid w:val="001878AC"/>
    <w:rsid w:val="0019221B"/>
    <w:rsid w:val="00194CD0"/>
    <w:rsid w:val="001A6D8E"/>
    <w:rsid w:val="001B478E"/>
    <w:rsid w:val="001B49C9"/>
    <w:rsid w:val="001C28B2"/>
    <w:rsid w:val="001C5DA4"/>
    <w:rsid w:val="001D355B"/>
    <w:rsid w:val="001D3C37"/>
    <w:rsid w:val="001D4FB0"/>
    <w:rsid w:val="001D53DE"/>
    <w:rsid w:val="001D7568"/>
    <w:rsid w:val="001E284D"/>
    <w:rsid w:val="001F168B"/>
    <w:rsid w:val="001F5C44"/>
    <w:rsid w:val="001F7831"/>
    <w:rsid w:val="0020111A"/>
    <w:rsid w:val="002029A9"/>
    <w:rsid w:val="00204045"/>
    <w:rsid w:val="00211A7D"/>
    <w:rsid w:val="00215A94"/>
    <w:rsid w:val="00215C7D"/>
    <w:rsid w:val="00216FA7"/>
    <w:rsid w:val="0022606D"/>
    <w:rsid w:val="00226C8C"/>
    <w:rsid w:val="00241931"/>
    <w:rsid w:val="00244F46"/>
    <w:rsid w:val="00251F10"/>
    <w:rsid w:val="00262113"/>
    <w:rsid w:val="0026430E"/>
    <w:rsid w:val="0026448F"/>
    <w:rsid w:val="00267141"/>
    <w:rsid w:val="002747EC"/>
    <w:rsid w:val="002759D0"/>
    <w:rsid w:val="002841BD"/>
    <w:rsid w:val="002855BF"/>
    <w:rsid w:val="0028683F"/>
    <w:rsid w:val="00295C81"/>
    <w:rsid w:val="00296B72"/>
    <w:rsid w:val="002A7C31"/>
    <w:rsid w:val="002B37A4"/>
    <w:rsid w:val="002B73BE"/>
    <w:rsid w:val="002C197A"/>
    <w:rsid w:val="002C297C"/>
    <w:rsid w:val="002C2DD0"/>
    <w:rsid w:val="002D257A"/>
    <w:rsid w:val="002E0040"/>
    <w:rsid w:val="002E1D57"/>
    <w:rsid w:val="002E3CCA"/>
    <w:rsid w:val="002E61FD"/>
    <w:rsid w:val="002F0D22"/>
    <w:rsid w:val="003014AE"/>
    <w:rsid w:val="00306E1E"/>
    <w:rsid w:val="00313562"/>
    <w:rsid w:val="0031467C"/>
    <w:rsid w:val="00316EA8"/>
    <w:rsid w:val="003172DC"/>
    <w:rsid w:val="00320E41"/>
    <w:rsid w:val="00324C92"/>
    <w:rsid w:val="00326069"/>
    <w:rsid w:val="003338C3"/>
    <w:rsid w:val="003366F8"/>
    <w:rsid w:val="00340293"/>
    <w:rsid w:val="003417CA"/>
    <w:rsid w:val="003477E7"/>
    <w:rsid w:val="0035462D"/>
    <w:rsid w:val="00357132"/>
    <w:rsid w:val="003577E7"/>
    <w:rsid w:val="003718CE"/>
    <w:rsid w:val="0038079F"/>
    <w:rsid w:val="00380A4A"/>
    <w:rsid w:val="00382AC9"/>
    <w:rsid w:val="00382F1A"/>
    <w:rsid w:val="003860EA"/>
    <w:rsid w:val="003954C6"/>
    <w:rsid w:val="00395554"/>
    <w:rsid w:val="00396D0F"/>
    <w:rsid w:val="003A415E"/>
    <w:rsid w:val="003A43E1"/>
    <w:rsid w:val="003A6810"/>
    <w:rsid w:val="003B1928"/>
    <w:rsid w:val="003B40AD"/>
    <w:rsid w:val="003C4E37"/>
    <w:rsid w:val="003D7042"/>
    <w:rsid w:val="003D71B0"/>
    <w:rsid w:val="003E16BE"/>
    <w:rsid w:val="003E1F2D"/>
    <w:rsid w:val="003E4A6A"/>
    <w:rsid w:val="003E7110"/>
    <w:rsid w:val="003F037E"/>
    <w:rsid w:val="003F0760"/>
    <w:rsid w:val="003F436D"/>
    <w:rsid w:val="00401855"/>
    <w:rsid w:val="004032C7"/>
    <w:rsid w:val="00405800"/>
    <w:rsid w:val="00411158"/>
    <w:rsid w:val="00411778"/>
    <w:rsid w:val="004122F0"/>
    <w:rsid w:val="00412662"/>
    <w:rsid w:val="004174BD"/>
    <w:rsid w:val="00456600"/>
    <w:rsid w:val="00460045"/>
    <w:rsid w:val="00465D71"/>
    <w:rsid w:val="004660A0"/>
    <w:rsid w:val="00466816"/>
    <w:rsid w:val="00471143"/>
    <w:rsid w:val="00476433"/>
    <w:rsid w:val="00477455"/>
    <w:rsid w:val="00477D1C"/>
    <w:rsid w:val="004807E3"/>
    <w:rsid w:val="0048130D"/>
    <w:rsid w:val="00484912"/>
    <w:rsid w:val="0048599A"/>
    <w:rsid w:val="00487ACF"/>
    <w:rsid w:val="004A0319"/>
    <w:rsid w:val="004B2CFC"/>
    <w:rsid w:val="004B37FD"/>
    <w:rsid w:val="004B7076"/>
    <w:rsid w:val="004C728F"/>
    <w:rsid w:val="004D3578"/>
    <w:rsid w:val="004D380D"/>
    <w:rsid w:val="004D4405"/>
    <w:rsid w:val="004D5900"/>
    <w:rsid w:val="004E1F6D"/>
    <w:rsid w:val="004E213A"/>
    <w:rsid w:val="004F36E0"/>
    <w:rsid w:val="00500130"/>
    <w:rsid w:val="00501A43"/>
    <w:rsid w:val="0050264A"/>
    <w:rsid w:val="00503171"/>
    <w:rsid w:val="00506C28"/>
    <w:rsid w:val="0050795D"/>
    <w:rsid w:val="00507BD6"/>
    <w:rsid w:val="005135FF"/>
    <w:rsid w:val="0051770A"/>
    <w:rsid w:val="00523546"/>
    <w:rsid w:val="00534DA0"/>
    <w:rsid w:val="005353ED"/>
    <w:rsid w:val="00540FE3"/>
    <w:rsid w:val="00543E6C"/>
    <w:rsid w:val="00550ACC"/>
    <w:rsid w:val="00551ED6"/>
    <w:rsid w:val="005637F0"/>
    <w:rsid w:val="0056469D"/>
    <w:rsid w:val="0056480F"/>
    <w:rsid w:val="00565087"/>
    <w:rsid w:val="0056573F"/>
    <w:rsid w:val="0057085C"/>
    <w:rsid w:val="00570DEE"/>
    <w:rsid w:val="00573B7D"/>
    <w:rsid w:val="00575B0C"/>
    <w:rsid w:val="0057656C"/>
    <w:rsid w:val="00580A44"/>
    <w:rsid w:val="00584C97"/>
    <w:rsid w:val="005900CE"/>
    <w:rsid w:val="00590E37"/>
    <w:rsid w:val="005920E6"/>
    <w:rsid w:val="00593B6E"/>
    <w:rsid w:val="00594252"/>
    <w:rsid w:val="005A3C46"/>
    <w:rsid w:val="005B2039"/>
    <w:rsid w:val="005B273F"/>
    <w:rsid w:val="005B460E"/>
    <w:rsid w:val="005B4C9A"/>
    <w:rsid w:val="005B726C"/>
    <w:rsid w:val="005C23A0"/>
    <w:rsid w:val="005C528A"/>
    <w:rsid w:val="005C634D"/>
    <w:rsid w:val="005D5447"/>
    <w:rsid w:val="005D7FDC"/>
    <w:rsid w:val="005E1A07"/>
    <w:rsid w:val="005F2EDF"/>
    <w:rsid w:val="00602641"/>
    <w:rsid w:val="00611566"/>
    <w:rsid w:val="00615944"/>
    <w:rsid w:val="006208EC"/>
    <w:rsid w:val="00624CF2"/>
    <w:rsid w:val="006250ED"/>
    <w:rsid w:val="00625B1E"/>
    <w:rsid w:val="00626B25"/>
    <w:rsid w:val="0064411C"/>
    <w:rsid w:val="00645E35"/>
    <w:rsid w:val="00646D99"/>
    <w:rsid w:val="00650084"/>
    <w:rsid w:val="00656910"/>
    <w:rsid w:val="00661F02"/>
    <w:rsid w:val="00666483"/>
    <w:rsid w:val="0067066E"/>
    <w:rsid w:val="00671516"/>
    <w:rsid w:val="0068064C"/>
    <w:rsid w:val="00680C10"/>
    <w:rsid w:val="006856CF"/>
    <w:rsid w:val="00685931"/>
    <w:rsid w:val="006A107E"/>
    <w:rsid w:val="006C66D8"/>
    <w:rsid w:val="006D1E24"/>
    <w:rsid w:val="006E08C3"/>
    <w:rsid w:val="006E1417"/>
    <w:rsid w:val="006E2A88"/>
    <w:rsid w:val="006E701F"/>
    <w:rsid w:val="006E7EAF"/>
    <w:rsid w:val="006F6A2C"/>
    <w:rsid w:val="0070051F"/>
    <w:rsid w:val="00706E7F"/>
    <w:rsid w:val="00710201"/>
    <w:rsid w:val="007155D7"/>
    <w:rsid w:val="00717A1C"/>
    <w:rsid w:val="00722476"/>
    <w:rsid w:val="00734A5B"/>
    <w:rsid w:val="00735E81"/>
    <w:rsid w:val="0074392F"/>
    <w:rsid w:val="00744E76"/>
    <w:rsid w:val="007460EF"/>
    <w:rsid w:val="00747137"/>
    <w:rsid w:val="007542F0"/>
    <w:rsid w:val="00757D40"/>
    <w:rsid w:val="0076783C"/>
    <w:rsid w:val="00781F0F"/>
    <w:rsid w:val="007846F6"/>
    <w:rsid w:val="0078727C"/>
    <w:rsid w:val="0079049D"/>
    <w:rsid w:val="00791656"/>
    <w:rsid w:val="0079289B"/>
    <w:rsid w:val="00792DBB"/>
    <w:rsid w:val="007A72E5"/>
    <w:rsid w:val="007B18D8"/>
    <w:rsid w:val="007B3472"/>
    <w:rsid w:val="007B7D44"/>
    <w:rsid w:val="007C095F"/>
    <w:rsid w:val="007C61C3"/>
    <w:rsid w:val="007F1EE8"/>
    <w:rsid w:val="007F3526"/>
    <w:rsid w:val="008028A4"/>
    <w:rsid w:val="00806CAE"/>
    <w:rsid w:val="0080744A"/>
    <w:rsid w:val="00812B0C"/>
    <w:rsid w:val="00813245"/>
    <w:rsid w:val="008155EF"/>
    <w:rsid w:val="008265B1"/>
    <w:rsid w:val="008275E6"/>
    <w:rsid w:val="00831184"/>
    <w:rsid w:val="00831976"/>
    <w:rsid w:val="00834D93"/>
    <w:rsid w:val="00844C28"/>
    <w:rsid w:val="00845797"/>
    <w:rsid w:val="00845F5F"/>
    <w:rsid w:val="00846641"/>
    <w:rsid w:val="0084772B"/>
    <w:rsid w:val="008520D0"/>
    <w:rsid w:val="0085690C"/>
    <w:rsid w:val="00862B60"/>
    <w:rsid w:val="00870DAD"/>
    <w:rsid w:val="008762F7"/>
    <w:rsid w:val="008768CA"/>
    <w:rsid w:val="00877EF9"/>
    <w:rsid w:val="00880559"/>
    <w:rsid w:val="00892D28"/>
    <w:rsid w:val="008A203C"/>
    <w:rsid w:val="008A2AAB"/>
    <w:rsid w:val="008A2D12"/>
    <w:rsid w:val="008B4F7A"/>
    <w:rsid w:val="008B5306"/>
    <w:rsid w:val="008C15EA"/>
    <w:rsid w:val="008C35C7"/>
    <w:rsid w:val="008C42B8"/>
    <w:rsid w:val="008D59EB"/>
    <w:rsid w:val="008E0880"/>
    <w:rsid w:val="008E3E5F"/>
    <w:rsid w:val="008F6C6B"/>
    <w:rsid w:val="0090187C"/>
    <w:rsid w:val="0090271F"/>
    <w:rsid w:val="00902DB9"/>
    <w:rsid w:val="0090360A"/>
    <w:rsid w:val="00903F69"/>
    <w:rsid w:val="0090466A"/>
    <w:rsid w:val="00917655"/>
    <w:rsid w:val="009215C5"/>
    <w:rsid w:val="00922A55"/>
    <w:rsid w:val="0092322A"/>
    <w:rsid w:val="00931174"/>
    <w:rsid w:val="009319F8"/>
    <w:rsid w:val="00931D90"/>
    <w:rsid w:val="00936071"/>
    <w:rsid w:val="00937786"/>
    <w:rsid w:val="00940212"/>
    <w:rsid w:val="00942E6A"/>
    <w:rsid w:val="00942EC2"/>
    <w:rsid w:val="0094798C"/>
    <w:rsid w:val="0095230D"/>
    <w:rsid w:val="0095382B"/>
    <w:rsid w:val="00955470"/>
    <w:rsid w:val="009604F0"/>
    <w:rsid w:val="00961B32"/>
    <w:rsid w:val="009656AD"/>
    <w:rsid w:val="00965923"/>
    <w:rsid w:val="00970DB3"/>
    <w:rsid w:val="00974BB0"/>
    <w:rsid w:val="00975439"/>
    <w:rsid w:val="0098044A"/>
    <w:rsid w:val="00984778"/>
    <w:rsid w:val="009871BA"/>
    <w:rsid w:val="00995433"/>
    <w:rsid w:val="009958C2"/>
    <w:rsid w:val="009A0AF3"/>
    <w:rsid w:val="009A1E2F"/>
    <w:rsid w:val="009A1E95"/>
    <w:rsid w:val="009A5150"/>
    <w:rsid w:val="009B028B"/>
    <w:rsid w:val="009B05FC"/>
    <w:rsid w:val="009B07CD"/>
    <w:rsid w:val="009B16DE"/>
    <w:rsid w:val="009C19E9"/>
    <w:rsid w:val="009C21AE"/>
    <w:rsid w:val="009C3192"/>
    <w:rsid w:val="009D2DA6"/>
    <w:rsid w:val="009E1724"/>
    <w:rsid w:val="009E7D45"/>
    <w:rsid w:val="009F22DB"/>
    <w:rsid w:val="009F3A3F"/>
    <w:rsid w:val="009F3B87"/>
    <w:rsid w:val="00A06B9E"/>
    <w:rsid w:val="00A1053B"/>
    <w:rsid w:val="00A10F02"/>
    <w:rsid w:val="00A13034"/>
    <w:rsid w:val="00A204CA"/>
    <w:rsid w:val="00A242F5"/>
    <w:rsid w:val="00A3562E"/>
    <w:rsid w:val="00A44AA1"/>
    <w:rsid w:val="00A53724"/>
    <w:rsid w:val="00A74259"/>
    <w:rsid w:val="00A76318"/>
    <w:rsid w:val="00A82346"/>
    <w:rsid w:val="00A9671C"/>
    <w:rsid w:val="00AA0E96"/>
    <w:rsid w:val="00AA1553"/>
    <w:rsid w:val="00AA4058"/>
    <w:rsid w:val="00AA484C"/>
    <w:rsid w:val="00AA5912"/>
    <w:rsid w:val="00AB1408"/>
    <w:rsid w:val="00AB43D5"/>
    <w:rsid w:val="00AB504B"/>
    <w:rsid w:val="00AB556A"/>
    <w:rsid w:val="00AB58FA"/>
    <w:rsid w:val="00AC3968"/>
    <w:rsid w:val="00AD0F1D"/>
    <w:rsid w:val="00AD2619"/>
    <w:rsid w:val="00AD7EB7"/>
    <w:rsid w:val="00AE06A4"/>
    <w:rsid w:val="00AE370F"/>
    <w:rsid w:val="00AE5998"/>
    <w:rsid w:val="00AE71BB"/>
    <w:rsid w:val="00B03536"/>
    <w:rsid w:val="00B0648D"/>
    <w:rsid w:val="00B06B21"/>
    <w:rsid w:val="00B11743"/>
    <w:rsid w:val="00B14A0B"/>
    <w:rsid w:val="00B14AC3"/>
    <w:rsid w:val="00B15449"/>
    <w:rsid w:val="00B2397F"/>
    <w:rsid w:val="00B24043"/>
    <w:rsid w:val="00B261CC"/>
    <w:rsid w:val="00B33AF3"/>
    <w:rsid w:val="00B36BDD"/>
    <w:rsid w:val="00B42A08"/>
    <w:rsid w:val="00B46A62"/>
    <w:rsid w:val="00B47FD1"/>
    <w:rsid w:val="00B5060B"/>
    <w:rsid w:val="00B516BB"/>
    <w:rsid w:val="00B612F2"/>
    <w:rsid w:val="00B63538"/>
    <w:rsid w:val="00B64225"/>
    <w:rsid w:val="00B6498B"/>
    <w:rsid w:val="00B6563D"/>
    <w:rsid w:val="00B65C41"/>
    <w:rsid w:val="00B67DAA"/>
    <w:rsid w:val="00B74842"/>
    <w:rsid w:val="00BA391E"/>
    <w:rsid w:val="00BA4373"/>
    <w:rsid w:val="00BA59FC"/>
    <w:rsid w:val="00BA64E1"/>
    <w:rsid w:val="00BA6D6A"/>
    <w:rsid w:val="00BA7FDD"/>
    <w:rsid w:val="00BC1C96"/>
    <w:rsid w:val="00BC4631"/>
    <w:rsid w:val="00BD5535"/>
    <w:rsid w:val="00BD67B1"/>
    <w:rsid w:val="00C00125"/>
    <w:rsid w:val="00C07B22"/>
    <w:rsid w:val="00C12B51"/>
    <w:rsid w:val="00C1317F"/>
    <w:rsid w:val="00C16023"/>
    <w:rsid w:val="00C24650"/>
    <w:rsid w:val="00C25AAF"/>
    <w:rsid w:val="00C27B36"/>
    <w:rsid w:val="00C33079"/>
    <w:rsid w:val="00C330DF"/>
    <w:rsid w:val="00C43FD6"/>
    <w:rsid w:val="00C4451F"/>
    <w:rsid w:val="00C45EBD"/>
    <w:rsid w:val="00C47D2D"/>
    <w:rsid w:val="00C507DA"/>
    <w:rsid w:val="00C50A9A"/>
    <w:rsid w:val="00C556FB"/>
    <w:rsid w:val="00C55CAA"/>
    <w:rsid w:val="00C55DE9"/>
    <w:rsid w:val="00C62547"/>
    <w:rsid w:val="00C6360C"/>
    <w:rsid w:val="00C6448B"/>
    <w:rsid w:val="00C746FD"/>
    <w:rsid w:val="00C758F4"/>
    <w:rsid w:val="00C768BB"/>
    <w:rsid w:val="00C80C66"/>
    <w:rsid w:val="00C83A13"/>
    <w:rsid w:val="00C86833"/>
    <w:rsid w:val="00C9068C"/>
    <w:rsid w:val="00C92967"/>
    <w:rsid w:val="00C97B08"/>
    <w:rsid w:val="00C97DD9"/>
    <w:rsid w:val="00CA0C6F"/>
    <w:rsid w:val="00CA3D0C"/>
    <w:rsid w:val="00CA654B"/>
    <w:rsid w:val="00CB474B"/>
    <w:rsid w:val="00CD0243"/>
    <w:rsid w:val="00CD3D99"/>
    <w:rsid w:val="00CD4C7B"/>
    <w:rsid w:val="00CD6435"/>
    <w:rsid w:val="00CD74AB"/>
    <w:rsid w:val="00CE1251"/>
    <w:rsid w:val="00CE2784"/>
    <w:rsid w:val="00CE2FB5"/>
    <w:rsid w:val="00CE3213"/>
    <w:rsid w:val="00CE56D2"/>
    <w:rsid w:val="00D0075D"/>
    <w:rsid w:val="00D01782"/>
    <w:rsid w:val="00D11A22"/>
    <w:rsid w:val="00D30510"/>
    <w:rsid w:val="00D3258F"/>
    <w:rsid w:val="00D33622"/>
    <w:rsid w:val="00D34B1E"/>
    <w:rsid w:val="00D402F5"/>
    <w:rsid w:val="00D43109"/>
    <w:rsid w:val="00D461C0"/>
    <w:rsid w:val="00D610CB"/>
    <w:rsid w:val="00D679C7"/>
    <w:rsid w:val="00D738D6"/>
    <w:rsid w:val="00D80795"/>
    <w:rsid w:val="00D80C75"/>
    <w:rsid w:val="00D80FF6"/>
    <w:rsid w:val="00D8542C"/>
    <w:rsid w:val="00D85FEB"/>
    <w:rsid w:val="00D87E00"/>
    <w:rsid w:val="00D9134D"/>
    <w:rsid w:val="00D95AF8"/>
    <w:rsid w:val="00D96D11"/>
    <w:rsid w:val="00DA5616"/>
    <w:rsid w:val="00DA7A03"/>
    <w:rsid w:val="00DB1818"/>
    <w:rsid w:val="00DB182D"/>
    <w:rsid w:val="00DB2A3C"/>
    <w:rsid w:val="00DB32FE"/>
    <w:rsid w:val="00DC309B"/>
    <w:rsid w:val="00DC4DA2"/>
    <w:rsid w:val="00DC5F65"/>
    <w:rsid w:val="00DD42F1"/>
    <w:rsid w:val="00DD50EB"/>
    <w:rsid w:val="00DE0D91"/>
    <w:rsid w:val="00DE17D1"/>
    <w:rsid w:val="00E02E71"/>
    <w:rsid w:val="00E031D2"/>
    <w:rsid w:val="00E062E3"/>
    <w:rsid w:val="00E15DBA"/>
    <w:rsid w:val="00E1680E"/>
    <w:rsid w:val="00E17CE8"/>
    <w:rsid w:val="00E30BB2"/>
    <w:rsid w:val="00E36407"/>
    <w:rsid w:val="00E4091C"/>
    <w:rsid w:val="00E53777"/>
    <w:rsid w:val="00E61B39"/>
    <w:rsid w:val="00E62835"/>
    <w:rsid w:val="00E6390C"/>
    <w:rsid w:val="00E64523"/>
    <w:rsid w:val="00E77645"/>
    <w:rsid w:val="00E83697"/>
    <w:rsid w:val="00E83B14"/>
    <w:rsid w:val="00EC0B53"/>
    <w:rsid w:val="00EC198A"/>
    <w:rsid w:val="00EC4A25"/>
    <w:rsid w:val="00ED645E"/>
    <w:rsid w:val="00ED7640"/>
    <w:rsid w:val="00ED7BA2"/>
    <w:rsid w:val="00EE217F"/>
    <w:rsid w:val="00EE44AD"/>
    <w:rsid w:val="00EF54D1"/>
    <w:rsid w:val="00F0103A"/>
    <w:rsid w:val="00F01E08"/>
    <w:rsid w:val="00F025A2"/>
    <w:rsid w:val="00F0548C"/>
    <w:rsid w:val="00F068B5"/>
    <w:rsid w:val="00F07388"/>
    <w:rsid w:val="00F07FD6"/>
    <w:rsid w:val="00F2026E"/>
    <w:rsid w:val="00F21098"/>
    <w:rsid w:val="00F21E8D"/>
    <w:rsid w:val="00F2210A"/>
    <w:rsid w:val="00F24379"/>
    <w:rsid w:val="00F26C21"/>
    <w:rsid w:val="00F3031B"/>
    <w:rsid w:val="00F33006"/>
    <w:rsid w:val="00F33730"/>
    <w:rsid w:val="00F37743"/>
    <w:rsid w:val="00F43429"/>
    <w:rsid w:val="00F44FCE"/>
    <w:rsid w:val="00F4589D"/>
    <w:rsid w:val="00F4659E"/>
    <w:rsid w:val="00F4667C"/>
    <w:rsid w:val="00F472A7"/>
    <w:rsid w:val="00F4731F"/>
    <w:rsid w:val="00F53AAD"/>
    <w:rsid w:val="00F53B29"/>
    <w:rsid w:val="00F54A3D"/>
    <w:rsid w:val="00F54F7D"/>
    <w:rsid w:val="00F6046C"/>
    <w:rsid w:val="00F653B8"/>
    <w:rsid w:val="00F71B89"/>
    <w:rsid w:val="00F7353C"/>
    <w:rsid w:val="00F76F8F"/>
    <w:rsid w:val="00F80C4B"/>
    <w:rsid w:val="00FA1266"/>
    <w:rsid w:val="00FA4966"/>
    <w:rsid w:val="00FB16A0"/>
    <w:rsid w:val="00FB3E24"/>
    <w:rsid w:val="00FC1192"/>
    <w:rsid w:val="00FC3516"/>
    <w:rsid w:val="00FD4EDD"/>
    <w:rsid w:val="00FE4E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48C"/>
    <w:pPr>
      <w:spacing w:after="180"/>
    </w:pPr>
    <w:rPr>
      <w:lang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90">
    <w:name w:val="toc 9"/>
    <w:basedOn w:val="80"/>
    <w:semiHidden/>
    <w:rsid w:val="00F0548C"/>
    <w:pPr>
      <w:ind w:left="1418" w:hanging="1418"/>
    </w:pPr>
  </w:style>
  <w:style w:type="paragraph" w:styleId="80">
    <w:name w:val="toc 8"/>
    <w:basedOn w:val="10"/>
    <w:semiHidden/>
    <w:rsid w:val="00F0548C"/>
    <w:pPr>
      <w:spacing w:before="180"/>
      <w:ind w:left="2693" w:hanging="2693"/>
    </w:pPr>
    <w:rPr>
      <w:b/>
    </w:rPr>
  </w:style>
  <w:style w:type="paragraph" w:styleId="10">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50">
    <w:name w:val="toc 5"/>
    <w:basedOn w:val="40"/>
    <w:semiHidden/>
    <w:rsid w:val="00F0548C"/>
    <w:pPr>
      <w:ind w:left="1701" w:hanging="1701"/>
    </w:pPr>
  </w:style>
  <w:style w:type="paragraph" w:styleId="40">
    <w:name w:val="toc 4"/>
    <w:basedOn w:val="30"/>
    <w:semiHidden/>
    <w:rsid w:val="00F0548C"/>
    <w:pPr>
      <w:ind w:left="1418" w:hanging="1418"/>
    </w:pPr>
  </w:style>
  <w:style w:type="paragraph" w:styleId="30">
    <w:name w:val="toc 3"/>
    <w:basedOn w:val="20"/>
    <w:semiHidden/>
    <w:rsid w:val="00F0548C"/>
    <w:pPr>
      <w:ind w:left="1134" w:hanging="1134"/>
    </w:pPr>
  </w:style>
  <w:style w:type="paragraph" w:styleId="20">
    <w:name w:val="toc 2"/>
    <w:basedOn w:val="10"/>
    <w:semiHidden/>
    <w:rsid w:val="00F0548C"/>
    <w:pPr>
      <w:keepNext w:val="0"/>
      <w:spacing w:before="0"/>
      <w:ind w:left="851" w:hanging="851"/>
    </w:pPr>
    <w:rPr>
      <w:sz w:val="20"/>
    </w:rPr>
  </w:style>
  <w:style w:type="paragraph" w:styleId="a4">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60">
    <w:name w:val="toc 6"/>
    <w:basedOn w:val="50"/>
    <w:next w:val="a"/>
    <w:semiHidden/>
    <w:rsid w:val="00F0548C"/>
    <w:pPr>
      <w:ind w:left="1985" w:hanging="1985"/>
    </w:pPr>
  </w:style>
  <w:style w:type="paragraph" w:styleId="70">
    <w:name w:val="toc 7"/>
    <w:basedOn w:val="60"/>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table" w:styleId="a6">
    <w:name w:val="Table Grid"/>
    <w:basedOn w:val="a1"/>
    <w:rsid w:val="00592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1833C6"/>
    <w:pPr>
      <w:ind w:left="720"/>
      <w:contextualSpacing/>
    </w:pPr>
  </w:style>
  <w:style w:type="paragraph" w:styleId="a8">
    <w:name w:val="Balloon Text"/>
    <w:basedOn w:val="a"/>
    <w:link w:val="Char0"/>
    <w:semiHidden/>
    <w:unhideWhenUsed/>
    <w:rsid w:val="008A2D12"/>
    <w:pPr>
      <w:spacing w:after="0"/>
    </w:pPr>
    <w:rPr>
      <w:rFonts w:ascii="Segoe UI" w:hAnsi="Segoe UI" w:cs="Segoe UI"/>
      <w:sz w:val="18"/>
      <w:szCs w:val="18"/>
    </w:rPr>
  </w:style>
  <w:style w:type="character" w:customStyle="1" w:styleId="Char0">
    <w:name w:val="批注框文本 Char"/>
    <w:basedOn w:val="a0"/>
    <w:link w:val="a8"/>
    <w:semiHidden/>
    <w:rsid w:val="008A2D12"/>
    <w:rPr>
      <w:rFonts w:ascii="Segoe UI" w:hAnsi="Segoe UI" w:cs="Segoe UI"/>
      <w:sz w:val="18"/>
      <w:szCs w:val="18"/>
      <w:lang w:eastAsia="en-US"/>
    </w:rPr>
  </w:style>
  <w:style w:type="paragraph" w:styleId="a9">
    <w:name w:val="Document Map"/>
    <w:basedOn w:val="a"/>
    <w:link w:val="Char1"/>
    <w:semiHidden/>
    <w:unhideWhenUsed/>
    <w:rsid w:val="009F3B87"/>
    <w:rPr>
      <w:rFonts w:ascii="宋体"/>
      <w:sz w:val="18"/>
      <w:szCs w:val="18"/>
    </w:rPr>
  </w:style>
  <w:style w:type="character" w:customStyle="1" w:styleId="Char1">
    <w:name w:val="文档结构图 Char"/>
    <w:basedOn w:val="a0"/>
    <w:link w:val="a9"/>
    <w:semiHidden/>
    <w:rsid w:val="009F3B87"/>
    <w:rPr>
      <w:rFonts w:ascii="宋体"/>
      <w:sz w:val="18"/>
      <w:szCs w:val="18"/>
      <w:lang w:eastAsia="en-US"/>
    </w:rPr>
  </w:style>
  <w:style w:type="paragraph" w:customStyle="1" w:styleId="Agreement">
    <w:name w:val="Agreement"/>
    <w:basedOn w:val="a"/>
    <w:next w:val="a"/>
    <w:uiPriority w:val="99"/>
    <w:rsid w:val="00DD50EB"/>
    <w:pPr>
      <w:numPr>
        <w:numId w:val="36"/>
      </w:numPr>
      <w:spacing w:before="60" w:after="0"/>
    </w:pPr>
    <w:rPr>
      <w:rFonts w:ascii="Arial" w:eastAsia="MS Mincho" w:hAnsi="Arial"/>
      <w:b/>
      <w:szCs w:val="24"/>
      <w:lang w:eastAsia="en-GB"/>
    </w:rPr>
  </w:style>
</w:styles>
</file>

<file path=word/webSettings.xml><?xml version="1.0" encoding="utf-8"?>
<w:webSettings xmlns:r="http://schemas.openxmlformats.org/officeDocument/2006/relationships" xmlns:w="http://schemas.openxmlformats.org/wordprocessingml/2006/main">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Template>
  <TotalTime>560</TotalTime>
  <Pages>4</Pages>
  <Words>1113</Words>
  <Characters>6347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7446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CMCC</cp:lastModifiedBy>
  <cp:revision>81</cp:revision>
  <dcterms:created xsi:type="dcterms:W3CDTF">2021-01-12T07:44:00Z</dcterms:created>
  <dcterms:modified xsi:type="dcterms:W3CDTF">2021-08-06T00:48:00Z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